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32A" w:rsidRPr="002922BC" w:rsidRDefault="005B032A" w:rsidP="001B169A">
      <w:pPr>
        <w:spacing w:before="80" w:after="80"/>
        <w:jc w:val="right"/>
        <w:rPr>
          <w:rFonts w:ascii="Trebuchet MS" w:hAnsi="Trebuchet MS"/>
          <w:b/>
          <w:sz w:val="6"/>
          <w:szCs w:val="80"/>
        </w:rPr>
      </w:pPr>
    </w:p>
    <w:p w:rsidR="008309DA" w:rsidRPr="002127A4" w:rsidRDefault="008309DA" w:rsidP="00C12456">
      <w:pPr>
        <w:tabs>
          <w:tab w:val="left" w:pos="2027"/>
          <w:tab w:val="center" w:pos="4680"/>
        </w:tabs>
        <w:spacing w:before="80" w:after="80"/>
        <w:jc w:val="center"/>
        <w:rPr>
          <w:rFonts w:ascii="Trebuchet MS" w:hAnsi="Trebuchet MS"/>
          <w:b/>
          <w:sz w:val="80"/>
          <w:szCs w:val="80"/>
        </w:rPr>
      </w:pPr>
      <w:r w:rsidRPr="002127A4">
        <w:rPr>
          <w:rFonts w:ascii="Trebuchet MS" w:hAnsi="Trebuchet MS"/>
          <w:b/>
          <w:sz w:val="80"/>
          <w:szCs w:val="80"/>
        </w:rPr>
        <w:t>Antitrust</w:t>
      </w:r>
      <w:bookmarkStart w:id="0" w:name="_GoBack"/>
      <w:bookmarkEnd w:id="0"/>
    </w:p>
    <w:p w:rsidR="008309DA" w:rsidRDefault="008309DA" w:rsidP="008309DA">
      <w:pPr>
        <w:spacing w:before="80" w:after="80"/>
        <w:jc w:val="center"/>
        <w:rPr>
          <w:rFonts w:ascii="Trebuchet MS" w:hAnsi="Trebuchet MS"/>
          <w:b/>
          <w:sz w:val="80"/>
          <w:szCs w:val="80"/>
        </w:rPr>
      </w:pPr>
      <w:r w:rsidRPr="002127A4">
        <w:rPr>
          <w:rFonts w:ascii="Trebuchet MS" w:hAnsi="Trebuchet MS"/>
          <w:b/>
          <w:sz w:val="80"/>
          <w:szCs w:val="80"/>
        </w:rPr>
        <w:t>Analysis Synthesis</w:t>
      </w:r>
    </w:p>
    <w:p w:rsidR="00E55E1D" w:rsidRPr="00E55E1D" w:rsidRDefault="00E55E1D" w:rsidP="008309DA">
      <w:pPr>
        <w:spacing w:before="80" w:after="80"/>
        <w:jc w:val="center"/>
        <w:rPr>
          <w:rFonts w:ascii="Trebuchet MS" w:hAnsi="Trebuchet MS"/>
          <w:b/>
          <w:sz w:val="50"/>
          <w:szCs w:val="80"/>
        </w:rPr>
      </w:pPr>
      <w:r w:rsidRPr="00E55E1D">
        <w:rPr>
          <w:rFonts w:ascii="Trebuchet MS" w:hAnsi="Trebuchet MS"/>
          <w:b/>
          <w:sz w:val="50"/>
          <w:szCs w:val="80"/>
        </w:rPr>
        <w:t xml:space="preserve">for </w:t>
      </w:r>
      <w:r>
        <w:rPr>
          <w:rFonts w:ascii="Trebuchet MS" w:hAnsi="Trebuchet MS"/>
          <w:b/>
          <w:sz w:val="50"/>
          <w:szCs w:val="80"/>
        </w:rPr>
        <w:t xml:space="preserve">Sherman Act </w:t>
      </w:r>
      <w:r w:rsidR="004F5428">
        <w:rPr>
          <w:rFonts w:ascii="Trebuchet MS" w:hAnsi="Trebuchet MS"/>
          <w:b/>
          <w:sz w:val="50"/>
          <w:szCs w:val="80"/>
        </w:rPr>
        <w:t>§1 &amp; §2 theories</w:t>
      </w:r>
    </w:p>
    <w:p w:rsidR="00B46BC7" w:rsidRPr="002127A4" w:rsidRDefault="00B46BC7" w:rsidP="008309DA">
      <w:pPr>
        <w:spacing w:before="80" w:after="80"/>
        <w:jc w:val="center"/>
        <w:rPr>
          <w:rFonts w:ascii="Trebuchet MS" w:hAnsi="Trebuchet MS"/>
          <w:b/>
          <w:szCs w:val="80"/>
        </w:rPr>
      </w:pPr>
      <w:r w:rsidRPr="002127A4">
        <w:rPr>
          <w:rFonts w:ascii="Trebuchet MS" w:hAnsi="Trebuchet MS"/>
          <w:b/>
          <w:szCs w:val="80"/>
        </w:rPr>
        <w:t>Prof. Eric E. Johnson</w:t>
      </w:r>
    </w:p>
    <w:p w:rsidR="00B46BC7" w:rsidRPr="002127A4" w:rsidRDefault="00B46BC7" w:rsidP="008309DA">
      <w:pPr>
        <w:spacing w:before="80" w:after="80"/>
        <w:jc w:val="center"/>
        <w:rPr>
          <w:rFonts w:ascii="Trebuchet MS" w:hAnsi="Trebuchet MS"/>
          <w:b/>
          <w:szCs w:val="80"/>
        </w:rPr>
      </w:pPr>
      <w:r w:rsidRPr="002127A4">
        <w:rPr>
          <w:rFonts w:ascii="Trebuchet MS" w:hAnsi="Trebuchet MS"/>
          <w:b/>
          <w:szCs w:val="80"/>
        </w:rPr>
        <w:t>ericejohnson.com</w:t>
      </w:r>
    </w:p>
    <w:p w:rsidR="005D3D7B" w:rsidRPr="002127A4" w:rsidRDefault="005D3D7B" w:rsidP="009A32EA">
      <w:pPr>
        <w:spacing w:before="80" w:after="80"/>
        <w:jc w:val="center"/>
        <w:rPr>
          <w:rFonts w:ascii="Trebuchet MS" w:hAnsi="Trebuchet MS"/>
          <w:color w:val="BFBFBF" w:themeColor="background1" w:themeShade="BF"/>
          <w:sz w:val="14"/>
        </w:rPr>
      </w:pPr>
    </w:p>
    <w:p w:rsidR="00E55E1D" w:rsidRPr="00E55E1D" w:rsidRDefault="008309DA" w:rsidP="005174F2">
      <w:pPr>
        <w:spacing w:before="80" w:after="80"/>
        <w:ind w:firstLine="360"/>
        <w:rPr>
          <w:rFonts w:ascii="Trebuchet MS" w:hAnsi="Trebuchet MS"/>
        </w:rPr>
      </w:pPr>
      <w:r w:rsidRPr="00E55E1D">
        <w:rPr>
          <w:rFonts w:ascii="Trebuchet MS" w:hAnsi="Trebuchet MS"/>
        </w:rPr>
        <w:t xml:space="preserve">This handout is intended to give you a </w:t>
      </w:r>
      <w:r w:rsidR="005174F2" w:rsidRPr="00E55E1D">
        <w:rPr>
          <w:rFonts w:ascii="Trebuchet MS" w:hAnsi="Trebuchet MS"/>
        </w:rPr>
        <w:t xml:space="preserve">unified </w:t>
      </w:r>
      <w:r w:rsidRPr="00E55E1D">
        <w:rPr>
          <w:rFonts w:ascii="Trebuchet MS" w:hAnsi="Trebuchet MS"/>
        </w:rPr>
        <w:t xml:space="preserve">to-do list for approaching antitrust problems under §1 or §2 of the Sherman Act. </w:t>
      </w:r>
      <w:r w:rsidR="005174F2" w:rsidRPr="00E55E1D">
        <w:rPr>
          <w:rFonts w:ascii="Trebuchet MS" w:hAnsi="Trebuchet MS"/>
        </w:rPr>
        <w:t xml:space="preserve">It also </w:t>
      </w:r>
      <w:r w:rsidRPr="00E55E1D">
        <w:rPr>
          <w:rFonts w:ascii="Trebuchet MS" w:hAnsi="Trebuchet MS"/>
        </w:rPr>
        <w:t>applies, of course, to cases brought by the FTC using Sherman Act theories</w:t>
      </w:r>
      <w:r w:rsidR="005174F2" w:rsidRPr="00E55E1D">
        <w:rPr>
          <w:rFonts w:ascii="Trebuchet MS" w:hAnsi="Trebuchet MS"/>
        </w:rPr>
        <w:t xml:space="preserve"> – </w:t>
      </w:r>
      <w:r w:rsidRPr="00E55E1D">
        <w:rPr>
          <w:rFonts w:ascii="Trebuchet MS" w:hAnsi="Trebuchet MS"/>
        </w:rPr>
        <w:t xml:space="preserve">cases </w:t>
      </w:r>
      <w:r w:rsidR="005174F2" w:rsidRPr="00E55E1D">
        <w:rPr>
          <w:rFonts w:ascii="Trebuchet MS" w:hAnsi="Trebuchet MS"/>
        </w:rPr>
        <w:t xml:space="preserve">that </w:t>
      </w:r>
      <w:r w:rsidRPr="00E55E1D">
        <w:rPr>
          <w:rFonts w:ascii="Trebuchet MS" w:hAnsi="Trebuchet MS"/>
        </w:rPr>
        <w:t>are technically brought under §5 of the FTC Act.</w:t>
      </w:r>
      <w:r w:rsidR="00912FDF" w:rsidRPr="00E55E1D">
        <w:rPr>
          <w:rFonts w:ascii="Trebuchet MS" w:hAnsi="Trebuchet MS"/>
        </w:rPr>
        <w:t xml:space="preserve"> </w:t>
      </w:r>
    </w:p>
    <w:p w:rsidR="00CF4F0C" w:rsidRPr="002127A4" w:rsidRDefault="00494403" w:rsidP="005174F2">
      <w:pPr>
        <w:spacing w:before="80" w:after="80"/>
        <w:ind w:firstLine="360"/>
        <w:rPr>
          <w:rFonts w:ascii="Trebuchet MS" w:hAnsi="Trebuchet MS"/>
        </w:rPr>
      </w:pPr>
      <w:r>
        <w:rPr>
          <w:rFonts w:ascii="Trebuchet MS" w:hAnsi="Trebuchet MS"/>
          <w:b/>
        </w:rPr>
        <w:t>Important notes r</w:t>
      </w:r>
      <w:r w:rsidR="00CF4F0C" w:rsidRPr="00CF4F0C">
        <w:rPr>
          <w:rFonts w:ascii="Trebuchet MS" w:hAnsi="Trebuchet MS"/>
          <w:b/>
        </w:rPr>
        <w:t xml:space="preserve">egarding how this </w:t>
      </w:r>
      <w:r w:rsidR="00CF4F0C">
        <w:rPr>
          <w:rFonts w:ascii="Trebuchet MS" w:hAnsi="Trebuchet MS"/>
          <w:b/>
        </w:rPr>
        <w:t xml:space="preserve">document </w:t>
      </w:r>
      <w:r w:rsidR="00CF4F0C" w:rsidRPr="00CF4F0C">
        <w:rPr>
          <w:rFonts w:ascii="Trebuchet MS" w:hAnsi="Trebuchet MS"/>
          <w:b/>
        </w:rPr>
        <w:t>relates to our course:</w:t>
      </w:r>
      <w:r w:rsidR="00CF4F0C">
        <w:rPr>
          <w:rFonts w:ascii="Trebuchet MS" w:hAnsi="Trebuchet MS"/>
        </w:rPr>
        <w:t xml:space="preserve"> First, note t</w:t>
      </w:r>
      <w:r w:rsidR="00E55E1D">
        <w:rPr>
          <w:rFonts w:ascii="Trebuchet MS" w:hAnsi="Trebuchet MS"/>
        </w:rPr>
        <w:t xml:space="preserve">hat </w:t>
      </w:r>
      <w:r w:rsidR="00E55E1D" w:rsidRPr="00E55E1D">
        <w:rPr>
          <w:rFonts w:ascii="Trebuchet MS" w:hAnsi="Trebuchet MS"/>
          <w:b/>
          <w:u w:val="single"/>
        </w:rPr>
        <w:t>t</w:t>
      </w:r>
      <w:r w:rsidR="00912FDF" w:rsidRPr="00E55E1D">
        <w:rPr>
          <w:rFonts w:ascii="Trebuchet MS" w:hAnsi="Trebuchet MS"/>
          <w:b/>
          <w:u w:val="single"/>
        </w:rPr>
        <w:t>his handout does not cover all the</w:t>
      </w:r>
      <w:r w:rsidR="00E55E1D" w:rsidRPr="00E55E1D">
        <w:rPr>
          <w:rFonts w:ascii="Trebuchet MS" w:hAnsi="Trebuchet MS"/>
          <w:b/>
          <w:u w:val="single"/>
        </w:rPr>
        <w:t xml:space="preserve"> legal</w:t>
      </w:r>
      <w:r w:rsidR="00912FDF" w:rsidRPr="00E55E1D">
        <w:rPr>
          <w:rFonts w:ascii="Trebuchet MS" w:hAnsi="Trebuchet MS"/>
          <w:b/>
          <w:u w:val="single"/>
        </w:rPr>
        <w:t xml:space="preserve"> doctrine in the course</w:t>
      </w:r>
      <w:r w:rsidR="00E55E1D">
        <w:rPr>
          <w:rFonts w:ascii="Trebuchet MS" w:hAnsi="Trebuchet MS"/>
        </w:rPr>
        <w:t>. F</w:t>
      </w:r>
      <w:r w:rsidR="00912FDF">
        <w:rPr>
          <w:rFonts w:ascii="Trebuchet MS" w:hAnsi="Trebuchet MS"/>
        </w:rPr>
        <w:t xml:space="preserve">or example, </w:t>
      </w:r>
      <w:r w:rsidR="00E55E1D">
        <w:rPr>
          <w:rFonts w:ascii="Trebuchet MS" w:hAnsi="Trebuchet MS"/>
        </w:rPr>
        <w:t xml:space="preserve">it does not cover </w:t>
      </w:r>
      <w:r w:rsidR="004F5428">
        <w:rPr>
          <w:rFonts w:ascii="Trebuchet MS" w:hAnsi="Trebuchet MS"/>
        </w:rPr>
        <w:t xml:space="preserve">the enforceability of </w:t>
      </w:r>
      <w:r w:rsidR="00E55E1D" w:rsidRPr="00E55E1D">
        <w:rPr>
          <w:rFonts w:ascii="Trebuchet MS" w:hAnsi="Trebuchet MS"/>
        </w:rPr>
        <w:t>non-compete agreements under state law</w:t>
      </w:r>
      <w:r w:rsidR="00E55E1D">
        <w:rPr>
          <w:rFonts w:ascii="Trebuchet MS" w:hAnsi="Trebuchet MS"/>
        </w:rPr>
        <w:t xml:space="preserve"> (topic 7)</w:t>
      </w:r>
      <w:r w:rsidR="00E55E1D" w:rsidRPr="00E55E1D">
        <w:rPr>
          <w:rFonts w:ascii="Trebuchet MS" w:hAnsi="Trebuchet MS"/>
        </w:rPr>
        <w:t xml:space="preserve"> </w:t>
      </w:r>
      <w:r w:rsidR="00E55E1D">
        <w:rPr>
          <w:rFonts w:ascii="Trebuchet MS" w:hAnsi="Trebuchet MS"/>
        </w:rPr>
        <w:t>or merger review (topic 33).</w:t>
      </w:r>
      <w:r w:rsidR="00CF4F0C">
        <w:rPr>
          <w:rFonts w:ascii="Trebuchet MS" w:hAnsi="Trebuchet MS"/>
        </w:rPr>
        <w:t xml:space="preserve"> </w:t>
      </w:r>
      <w:r w:rsidR="00527A10">
        <w:rPr>
          <w:rFonts w:ascii="Trebuchet MS" w:hAnsi="Trebuchet MS"/>
        </w:rPr>
        <w:t>Second, this document is not meant to be a source for helping you to understand the law. Rather, it is meant to be a road map for approaching problems in order to apply what you’ve learned. Third</w:t>
      </w:r>
      <w:r w:rsidR="00CF4F0C">
        <w:rPr>
          <w:rFonts w:ascii="Trebuchet MS" w:hAnsi="Trebuchet MS"/>
        </w:rPr>
        <w:t xml:space="preserve">, </w:t>
      </w:r>
      <w:r>
        <w:rPr>
          <w:rFonts w:ascii="Trebuchet MS" w:hAnsi="Trebuchet MS"/>
        </w:rPr>
        <w:t xml:space="preserve">do not try to make inferences about what will be on the exam from this handout. The amount of words devoted to a topic in this handout </w:t>
      </w:r>
      <w:r w:rsidR="00D00A32">
        <w:rPr>
          <w:rFonts w:ascii="Trebuchet MS" w:hAnsi="Trebuchet MS"/>
        </w:rPr>
        <w:t xml:space="preserve">reflects my judgment in the amount of detail necessary to give you a comprehensible scheme for applying what you’ve learned. The amount of words devoted to topics in this document is </w:t>
      </w:r>
      <w:r>
        <w:rPr>
          <w:rFonts w:ascii="Trebuchet MS" w:hAnsi="Trebuchet MS"/>
        </w:rPr>
        <w:t xml:space="preserve">not intended to correspond to the amount of time devoted to the topic in class or </w:t>
      </w:r>
      <w:r w:rsidR="00D00A32">
        <w:rPr>
          <w:rFonts w:ascii="Trebuchet MS" w:hAnsi="Trebuchet MS"/>
        </w:rPr>
        <w:t xml:space="preserve">to correspond to </w:t>
      </w:r>
      <w:r>
        <w:rPr>
          <w:rFonts w:ascii="Trebuchet MS" w:hAnsi="Trebuchet MS"/>
        </w:rPr>
        <w:t xml:space="preserve">the amount of emphasis a topic will receive on the exam. </w:t>
      </w:r>
      <w:r w:rsidR="00D00A32">
        <w:rPr>
          <w:rFonts w:ascii="Trebuchet MS" w:hAnsi="Trebuchet MS"/>
        </w:rPr>
        <w:t>Thus, a</w:t>
      </w:r>
      <w:r w:rsidR="00120FB0">
        <w:rPr>
          <w:rFonts w:ascii="Trebuchet MS" w:hAnsi="Trebuchet MS"/>
        </w:rPr>
        <w:t xml:space="preserve"> topic might receive detailed coverage in this document but little emphasis on the exam.</w:t>
      </w:r>
      <w:r w:rsidR="000B6E3A" w:rsidRPr="002127A4">
        <w:rPr>
          <w:rStyle w:val="FootnoteReference"/>
          <w:rFonts w:ascii="Trebuchet MS" w:hAnsi="Trebuchet MS"/>
        </w:rPr>
        <w:footnoteReference w:id="1"/>
      </w:r>
      <w:r w:rsidR="00120FB0">
        <w:rPr>
          <w:rFonts w:ascii="Trebuchet MS" w:hAnsi="Trebuchet MS"/>
        </w:rPr>
        <w:t xml:space="preserve"> The semester’s “Exam Prospectus” document will be your source for</w:t>
      </w:r>
      <w:r w:rsidR="00D00A32">
        <w:rPr>
          <w:rFonts w:ascii="Trebuchet MS" w:hAnsi="Trebuchet MS"/>
        </w:rPr>
        <w:t xml:space="preserve"> exam</w:t>
      </w:r>
      <w:r w:rsidR="00120FB0">
        <w:rPr>
          <w:rFonts w:ascii="Trebuchet MS" w:hAnsi="Trebuchet MS"/>
        </w:rPr>
        <w:t xml:space="preserve"> coverage information. </w:t>
      </w:r>
    </w:p>
    <w:p w:rsidR="00A565F7" w:rsidRDefault="00A565F7">
      <w:pPr>
        <w:rPr>
          <w:rFonts w:ascii="Trebuchet MS" w:hAnsi="Trebuchet MS"/>
          <w:b/>
          <w:color w:val="000000" w:themeColor="text1"/>
          <w:sz w:val="48"/>
          <w:szCs w:val="48"/>
        </w:rPr>
      </w:pPr>
      <w:r>
        <w:rPr>
          <w:rFonts w:ascii="Trebuchet MS" w:hAnsi="Trebuchet MS"/>
          <w:b/>
          <w:color w:val="000000" w:themeColor="text1"/>
          <w:sz w:val="48"/>
          <w:szCs w:val="48"/>
        </w:rPr>
        <w:br w:type="page"/>
      </w:r>
    </w:p>
    <w:p w:rsidR="005174F2" w:rsidRPr="002127A4" w:rsidRDefault="005174F2" w:rsidP="005174F2">
      <w:pPr>
        <w:spacing w:before="360" w:after="240"/>
        <w:jc w:val="center"/>
        <w:rPr>
          <w:rFonts w:ascii="Trebuchet MS" w:hAnsi="Trebuchet MS"/>
          <w:b/>
          <w:sz w:val="48"/>
          <w:szCs w:val="48"/>
        </w:rPr>
      </w:pPr>
      <w:r w:rsidRPr="002127A4">
        <w:rPr>
          <w:rFonts w:ascii="Trebuchet MS" w:hAnsi="Trebuchet MS"/>
          <w:b/>
          <w:color w:val="000000" w:themeColor="text1"/>
          <w:sz w:val="48"/>
          <w:szCs w:val="48"/>
        </w:rPr>
        <w:t>General approach</w:t>
      </w:r>
    </w:p>
    <w:p w:rsidR="0057681E" w:rsidRPr="002127A4" w:rsidRDefault="005174F2" w:rsidP="005174F2">
      <w:pPr>
        <w:spacing w:before="80" w:after="80"/>
        <w:ind w:firstLine="360"/>
        <w:rPr>
          <w:rFonts w:ascii="Trebuchet MS" w:hAnsi="Trebuchet MS"/>
        </w:rPr>
      </w:pPr>
      <w:r w:rsidRPr="002127A4">
        <w:rPr>
          <w:rFonts w:ascii="Trebuchet MS" w:hAnsi="Trebuchet MS"/>
          <w:b/>
        </w:rPr>
        <w:t>Think about multiple restraints</w:t>
      </w:r>
      <w:r w:rsidR="00245A59" w:rsidRPr="002127A4">
        <w:rPr>
          <w:rFonts w:ascii="Trebuchet MS" w:hAnsi="Trebuchet MS"/>
          <w:b/>
        </w:rPr>
        <w:t>.</w:t>
      </w:r>
      <w:r w:rsidRPr="002127A4">
        <w:rPr>
          <w:rFonts w:ascii="Trebuchet MS" w:hAnsi="Trebuchet MS"/>
        </w:rPr>
        <w:t xml:space="preserve"> The to-do lists below tend </w:t>
      </w:r>
      <w:r w:rsidR="00693D0B" w:rsidRPr="002127A4">
        <w:rPr>
          <w:rFonts w:ascii="Trebuchet MS" w:hAnsi="Trebuchet MS"/>
        </w:rPr>
        <w:t xml:space="preserve">to </w:t>
      </w:r>
      <w:r w:rsidRPr="002127A4">
        <w:rPr>
          <w:rFonts w:ascii="Trebuchet MS" w:hAnsi="Trebuchet MS"/>
        </w:rPr>
        <w:t xml:space="preserve">speak in the singular about “a” restraint. But in any given fact pattern, there may be multiple restraints giving rise to multiple theories of a §1 or §2 violation. </w:t>
      </w:r>
    </w:p>
    <w:p w:rsidR="0057681E" w:rsidRPr="002127A4" w:rsidRDefault="0057681E" w:rsidP="005174F2">
      <w:pPr>
        <w:spacing w:before="80" w:after="80"/>
        <w:ind w:firstLine="360"/>
        <w:rPr>
          <w:rFonts w:ascii="Trebuchet MS" w:hAnsi="Trebuchet MS"/>
        </w:rPr>
      </w:pPr>
      <w:r w:rsidRPr="002127A4">
        <w:rPr>
          <w:rFonts w:ascii="Trebuchet MS" w:hAnsi="Trebuchet MS"/>
          <w:b/>
        </w:rPr>
        <w:t>Think about multiple causes of action</w:t>
      </w:r>
      <w:r w:rsidR="00245A59" w:rsidRPr="002127A4">
        <w:rPr>
          <w:rFonts w:ascii="Trebuchet MS" w:hAnsi="Trebuchet MS"/>
          <w:b/>
        </w:rPr>
        <w:t>.</w:t>
      </w:r>
      <w:r w:rsidRPr="002127A4">
        <w:rPr>
          <w:rFonts w:ascii="Trebuchet MS" w:hAnsi="Trebuchet MS"/>
        </w:rPr>
        <w:t xml:space="preserve"> Often the same restraint can be challenged under §1 and §2.</w:t>
      </w:r>
    </w:p>
    <w:p w:rsidR="00C569B4" w:rsidRPr="002127A4" w:rsidRDefault="00245A59" w:rsidP="005174F2">
      <w:pPr>
        <w:spacing w:before="80" w:after="80"/>
        <w:ind w:firstLine="360"/>
        <w:rPr>
          <w:rFonts w:ascii="Trebuchet MS" w:hAnsi="Trebuchet MS"/>
        </w:rPr>
      </w:pPr>
      <w:r w:rsidRPr="002127A4">
        <w:rPr>
          <w:rFonts w:ascii="Trebuchet MS" w:hAnsi="Trebuchet MS"/>
          <w:b/>
        </w:rPr>
        <w:t>Avoid copy-and-paste.</w:t>
      </w:r>
      <w:r w:rsidRPr="002127A4">
        <w:rPr>
          <w:rFonts w:ascii="Trebuchet MS" w:hAnsi="Trebuchet MS"/>
        </w:rPr>
        <w:t xml:space="preserve"> </w:t>
      </w:r>
      <w:r w:rsidR="00693D0B" w:rsidRPr="002127A4">
        <w:rPr>
          <w:rFonts w:ascii="Trebuchet MS" w:hAnsi="Trebuchet MS"/>
        </w:rPr>
        <w:t>In an essay context, w</w:t>
      </w:r>
      <w:r w:rsidR="00C569B4" w:rsidRPr="002127A4">
        <w:rPr>
          <w:rFonts w:ascii="Trebuchet MS" w:hAnsi="Trebuchet MS"/>
        </w:rPr>
        <w:t xml:space="preserve">hen dealing with multiple restraints, monopolization theories, multiple claims, multiple parties, etc., avoid using </w:t>
      </w:r>
      <w:r w:rsidR="004F1D45" w:rsidRPr="002127A4">
        <w:rPr>
          <w:rFonts w:ascii="Trebuchet MS" w:hAnsi="Trebuchet MS"/>
        </w:rPr>
        <w:t xml:space="preserve">the </w:t>
      </w:r>
      <w:r w:rsidR="00C569B4" w:rsidRPr="002127A4">
        <w:rPr>
          <w:rFonts w:ascii="Trebuchet MS" w:hAnsi="Trebuchet MS"/>
        </w:rPr>
        <w:t xml:space="preserve">copy-and-paste </w:t>
      </w:r>
      <w:r w:rsidR="004F1D45" w:rsidRPr="002127A4">
        <w:rPr>
          <w:rFonts w:ascii="Trebuchet MS" w:hAnsi="Trebuchet MS"/>
        </w:rPr>
        <w:t xml:space="preserve">function </w:t>
      </w:r>
      <w:r w:rsidR="00C569B4" w:rsidRPr="002127A4">
        <w:rPr>
          <w:rFonts w:ascii="Trebuchet MS" w:hAnsi="Trebuchet MS"/>
        </w:rPr>
        <w:t xml:space="preserve">to </w:t>
      </w:r>
      <w:r w:rsidR="004F1D45" w:rsidRPr="002127A4">
        <w:rPr>
          <w:rFonts w:ascii="Trebuchet MS" w:hAnsi="Trebuchet MS"/>
        </w:rPr>
        <w:t xml:space="preserve">duplicate </w:t>
      </w:r>
      <w:r w:rsidR="00C569B4" w:rsidRPr="002127A4">
        <w:rPr>
          <w:rFonts w:ascii="Trebuchet MS" w:hAnsi="Trebuchet MS"/>
        </w:rPr>
        <w:t>text. Where appropriate, reference</w:t>
      </w:r>
      <w:r w:rsidR="002922BC" w:rsidRPr="002127A4">
        <w:rPr>
          <w:rFonts w:ascii="Trebuchet MS" w:hAnsi="Trebuchet MS"/>
        </w:rPr>
        <w:t xml:space="preserve"> your</w:t>
      </w:r>
      <w:r w:rsidR="00C569B4" w:rsidRPr="002127A4">
        <w:rPr>
          <w:rFonts w:ascii="Trebuchet MS" w:hAnsi="Trebuchet MS"/>
        </w:rPr>
        <w:t xml:space="preserve"> prior analysis</w:t>
      </w:r>
      <w:r w:rsidR="002922BC" w:rsidRPr="002127A4">
        <w:rPr>
          <w:rFonts w:ascii="Trebuchet MS" w:hAnsi="Trebuchet MS"/>
        </w:rPr>
        <w:t>,</w:t>
      </w:r>
      <w:r w:rsidR="00C569B4" w:rsidRPr="002127A4">
        <w:rPr>
          <w:rFonts w:ascii="Trebuchet MS" w:hAnsi="Trebuchet MS"/>
        </w:rPr>
        <w:t xml:space="preserve"> </w:t>
      </w:r>
      <w:r w:rsidR="002922BC" w:rsidRPr="002127A4">
        <w:rPr>
          <w:rFonts w:ascii="Trebuchet MS" w:hAnsi="Trebuchet MS"/>
        </w:rPr>
        <w:t xml:space="preserve">and </w:t>
      </w:r>
      <w:r w:rsidR="00C569B4" w:rsidRPr="002127A4">
        <w:rPr>
          <w:rFonts w:ascii="Trebuchet MS" w:hAnsi="Trebuchet MS"/>
        </w:rPr>
        <w:t xml:space="preserve">then note </w:t>
      </w:r>
      <w:r w:rsidR="002922BC" w:rsidRPr="002127A4">
        <w:rPr>
          <w:rFonts w:ascii="Trebuchet MS" w:hAnsi="Trebuchet MS"/>
        </w:rPr>
        <w:t xml:space="preserve">any </w:t>
      </w:r>
      <w:r w:rsidR="00C569B4" w:rsidRPr="002127A4">
        <w:rPr>
          <w:rFonts w:ascii="Trebuchet MS" w:hAnsi="Trebuchet MS"/>
        </w:rPr>
        <w:t xml:space="preserve">differences. </w:t>
      </w:r>
    </w:p>
    <w:p w:rsidR="00245A59" w:rsidRPr="002127A4" w:rsidRDefault="00245A59" w:rsidP="00245A59">
      <w:pPr>
        <w:spacing w:before="80" w:after="80"/>
        <w:ind w:firstLine="360"/>
        <w:rPr>
          <w:rFonts w:ascii="Trebuchet MS" w:hAnsi="Trebuchet MS"/>
        </w:rPr>
      </w:pPr>
      <w:r w:rsidRPr="00CA063E">
        <w:rPr>
          <w:rFonts w:ascii="Trebuchet MS" w:hAnsi="Trebuchet MS"/>
          <w:b/>
        </w:rPr>
        <w:t>Think about the cases you’ve read.</w:t>
      </w:r>
      <w:r w:rsidRPr="00CA063E">
        <w:rPr>
          <w:rFonts w:ascii="Trebuchet MS" w:hAnsi="Trebuchet MS"/>
        </w:rPr>
        <w:t xml:space="preserve"> Federal antitrust law under the Sherman Act is essentially a common-law endeavor</w:t>
      </w:r>
      <w:r w:rsidR="003D7C2F" w:rsidRPr="00CA063E">
        <w:rPr>
          <w:rFonts w:ascii="Trebuchet MS" w:hAnsi="Trebuchet MS"/>
        </w:rPr>
        <w:t xml:space="preserve">; therefore </w:t>
      </w:r>
      <w:r w:rsidRPr="00CA063E">
        <w:rPr>
          <w:rFonts w:ascii="Trebuchet MS" w:hAnsi="Trebuchet MS"/>
        </w:rPr>
        <w:t>be mindful of the power of reasoning by analogy from the case</w:t>
      </w:r>
      <w:r w:rsidR="003D7C2F" w:rsidRPr="00CA063E">
        <w:rPr>
          <w:rFonts w:ascii="Trebuchet MS" w:hAnsi="Trebuchet MS"/>
        </w:rPr>
        <w:t>s</w:t>
      </w:r>
      <w:r w:rsidRPr="00CA063E">
        <w:rPr>
          <w:rFonts w:ascii="Trebuchet MS" w:hAnsi="Trebuchet MS"/>
        </w:rPr>
        <w:t xml:space="preserve">. </w:t>
      </w:r>
      <w:r w:rsidR="003D7C2F" w:rsidRPr="00CA063E">
        <w:rPr>
          <w:rFonts w:ascii="Trebuchet MS" w:hAnsi="Trebuchet MS"/>
        </w:rPr>
        <w:t>Thus</w:t>
      </w:r>
      <w:r w:rsidR="002922BC" w:rsidRPr="00CA063E">
        <w:rPr>
          <w:rFonts w:ascii="Trebuchet MS" w:hAnsi="Trebuchet MS"/>
        </w:rPr>
        <w:t>,</w:t>
      </w:r>
      <w:r w:rsidR="003D7C2F" w:rsidRPr="00CA063E">
        <w:rPr>
          <w:rFonts w:ascii="Trebuchet MS" w:hAnsi="Trebuchet MS"/>
        </w:rPr>
        <w:t xml:space="preserve"> </w:t>
      </w:r>
      <w:r w:rsidRPr="00CA063E">
        <w:rPr>
          <w:rFonts w:ascii="Trebuchet MS" w:hAnsi="Trebuchet MS"/>
        </w:rPr>
        <w:t xml:space="preserve">while this document sets out an analytical structure for approaching problems, do not view it as a rigid algorithm. Instead, think of it as a way to organize </w:t>
      </w:r>
      <w:r w:rsidR="00693D0B" w:rsidRPr="00CA063E">
        <w:rPr>
          <w:rFonts w:ascii="Trebuchet MS" w:hAnsi="Trebuchet MS"/>
        </w:rPr>
        <w:t xml:space="preserve">your </w:t>
      </w:r>
      <w:r w:rsidRPr="00CA063E">
        <w:rPr>
          <w:rFonts w:ascii="Trebuchet MS" w:hAnsi="Trebuchet MS"/>
        </w:rPr>
        <w:t>common-law reasoning. Insofar</w:t>
      </w:r>
      <w:r w:rsidR="003D7C2F" w:rsidRPr="00CA063E">
        <w:rPr>
          <w:rFonts w:ascii="Trebuchet MS" w:hAnsi="Trebuchet MS"/>
        </w:rPr>
        <w:t xml:space="preserve"> as </w:t>
      </w:r>
      <w:r w:rsidRPr="00CA063E">
        <w:rPr>
          <w:rFonts w:ascii="Trebuchet MS" w:hAnsi="Trebuchet MS"/>
        </w:rPr>
        <w:t>that goes, keep in mind that knowing the facts of the cases we read will help you to see which ones might be valuable for reasoning analogically.</w:t>
      </w:r>
    </w:p>
    <w:p w:rsidR="00317A22" w:rsidRDefault="00520BEC" w:rsidP="002922BC">
      <w:pPr>
        <w:spacing w:before="80" w:after="80"/>
        <w:ind w:firstLine="360"/>
        <w:rPr>
          <w:rFonts w:ascii="Trebuchet MS" w:hAnsi="Trebuchet MS"/>
        </w:rPr>
      </w:pPr>
      <w:r w:rsidRPr="002127A4">
        <w:rPr>
          <w:rFonts w:ascii="Trebuchet MS" w:hAnsi="Trebuchet MS"/>
        </w:rPr>
        <w:t xml:space="preserve">Creating a structure for common-law-type analysis always involves judgment calls and subjectivity. The scheme I’ve laid out below is </w:t>
      </w:r>
      <w:r w:rsidR="005F3492" w:rsidRPr="002127A4">
        <w:rPr>
          <w:rFonts w:ascii="Trebuchet MS" w:hAnsi="Trebuchet MS"/>
        </w:rPr>
        <w:t>just one way to do it</w:t>
      </w:r>
      <w:r w:rsidRPr="002127A4">
        <w:rPr>
          <w:rFonts w:ascii="Trebuchet MS" w:hAnsi="Trebuchet MS"/>
        </w:rPr>
        <w:t xml:space="preserve">. </w:t>
      </w:r>
      <w:r w:rsidR="005F3492" w:rsidRPr="002127A4">
        <w:rPr>
          <w:rFonts w:ascii="Trebuchet MS" w:hAnsi="Trebuchet MS"/>
        </w:rPr>
        <w:t>There are other good approaches. T</w:t>
      </w:r>
      <w:r w:rsidRPr="002127A4">
        <w:rPr>
          <w:rFonts w:ascii="Trebuchet MS" w:hAnsi="Trebuchet MS"/>
        </w:rPr>
        <w:t xml:space="preserve">he structure I suggest below </w:t>
      </w:r>
      <w:r w:rsidR="005F3492" w:rsidRPr="002127A4">
        <w:rPr>
          <w:rFonts w:ascii="Trebuchet MS" w:hAnsi="Trebuchet MS"/>
        </w:rPr>
        <w:t>for §1</w:t>
      </w:r>
      <w:r w:rsidR="00591944" w:rsidRPr="002127A4">
        <w:rPr>
          <w:rFonts w:ascii="Trebuchet MS" w:hAnsi="Trebuchet MS"/>
        </w:rPr>
        <w:t xml:space="preserve"> is based </w:t>
      </w:r>
      <w:r w:rsidR="000B7DF9" w:rsidRPr="002127A4">
        <w:rPr>
          <w:rFonts w:ascii="Trebuchet MS" w:hAnsi="Trebuchet MS"/>
        </w:rPr>
        <w:t xml:space="preserve">very </w:t>
      </w:r>
      <w:r w:rsidR="00591944" w:rsidRPr="002127A4">
        <w:rPr>
          <w:rFonts w:ascii="Trebuchet MS" w:hAnsi="Trebuchet MS"/>
        </w:rPr>
        <w:t xml:space="preserve">loosely on </w:t>
      </w:r>
      <w:r w:rsidR="00C569B4" w:rsidRPr="002127A4">
        <w:rPr>
          <w:rFonts w:ascii="Trebuchet MS" w:hAnsi="Trebuchet MS"/>
          <w:i/>
        </w:rPr>
        <w:t>U.S. v. Brown University</w:t>
      </w:r>
      <w:r w:rsidR="00591944" w:rsidRPr="002127A4">
        <w:rPr>
          <w:rFonts w:ascii="Trebuchet MS" w:hAnsi="Trebuchet MS"/>
          <w:i/>
        </w:rPr>
        <w:t xml:space="preserve">, </w:t>
      </w:r>
      <w:r w:rsidR="00591944" w:rsidRPr="002127A4">
        <w:rPr>
          <w:rFonts w:ascii="Trebuchet MS" w:hAnsi="Trebuchet MS"/>
        </w:rPr>
        <w:t>5 F.3d 658 (3d Cir. 1993)</w:t>
      </w:r>
      <w:r w:rsidR="00C569B4" w:rsidRPr="002127A4">
        <w:rPr>
          <w:rFonts w:ascii="Trebuchet MS" w:hAnsi="Trebuchet MS"/>
        </w:rPr>
        <w:t xml:space="preserve">. Another </w:t>
      </w:r>
      <w:r w:rsidR="002A13A1" w:rsidRPr="002127A4">
        <w:rPr>
          <w:rFonts w:ascii="Trebuchet MS" w:hAnsi="Trebuchet MS"/>
        </w:rPr>
        <w:t xml:space="preserve">resource for </w:t>
      </w:r>
      <w:r w:rsidRPr="002127A4">
        <w:rPr>
          <w:rFonts w:ascii="Trebuchet MS" w:hAnsi="Trebuchet MS"/>
        </w:rPr>
        <w:t xml:space="preserve">§1 </w:t>
      </w:r>
      <w:r w:rsidR="002A13A1" w:rsidRPr="002127A4">
        <w:rPr>
          <w:rFonts w:ascii="Trebuchet MS" w:hAnsi="Trebuchet MS"/>
        </w:rPr>
        <w:t>analysis synthesis is pp. 160-162</w:t>
      </w:r>
      <w:r w:rsidR="002922BC" w:rsidRPr="002127A4">
        <w:rPr>
          <w:rFonts w:ascii="Trebuchet MS" w:hAnsi="Trebuchet MS"/>
        </w:rPr>
        <w:t xml:space="preserve"> of </w:t>
      </w:r>
      <w:r w:rsidR="002922BC" w:rsidRPr="002127A4">
        <w:rPr>
          <w:rFonts w:ascii="Trebuchet MS" w:hAnsi="Trebuchet MS"/>
          <w:i/>
          <w:iCs/>
        </w:rPr>
        <w:t xml:space="preserve">United States Antitrust Law and Economics, </w:t>
      </w:r>
      <w:r w:rsidR="002922BC" w:rsidRPr="002922BC">
        <w:rPr>
          <w:rFonts w:ascii="Trebuchet MS" w:hAnsi="Trebuchet MS"/>
        </w:rPr>
        <w:t>3rd Edition</w:t>
      </w:r>
      <w:r w:rsidR="002922BC" w:rsidRPr="002127A4">
        <w:rPr>
          <w:rFonts w:ascii="Trebuchet MS" w:hAnsi="Trebuchet MS"/>
        </w:rPr>
        <w:t xml:space="preserve">, </w:t>
      </w:r>
      <w:r w:rsidR="002922BC" w:rsidRPr="002922BC">
        <w:rPr>
          <w:rFonts w:ascii="Trebuchet MS" w:hAnsi="Trebuchet MS"/>
        </w:rPr>
        <w:t>by Einer Elhauge</w:t>
      </w:r>
      <w:r w:rsidR="002922BC" w:rsidRPr="002127A4">
        <w:rPr>
          <w:rFonts w:ascii="Trebuchet MS" w:hAnsi="Trebuchet MS"/>
        </w:rPr>
        <w:t xml:space="preserve">. </w:t>
      </w:r>
      <w:r w:rsidRPr="002127A4">
        <w:rPr>
          <w:rFonts w:ascii="Trebuchet MS" w:hAnsi="Trebuchet MS"/>
        </w:rPr>
        <w:t xml:space="preserve">While </w:t>
      </w:r>
      <w:r w:rsidR="005F3492" w:rsidRPr="002127A4">
        <w:rPr>
          <w:rFonts w:ascii="Trebuchet MS" w:hAnsi="Trebuchet MS"/>
        </w:rPr>
        <w:t xml:space="preserve">Elhauge’s </w:t>
      </w:r>
      <w:r w:rsidR="002A13A1" w:rsidRPr="002127A4">
        <w:rPr>
          <w:rFonts w:ascii="Trebuchet MS" w:hAnsi="Trebuchet MS"/>
        </w:rPr>
        <w:t xml:space="preserve">analytical steps </w:t>
      </w:r>
      <w:r w:rsidR="0057681E" w:rsidRPr="002127A4">
        <w:rPr>
          <w:rFonts w:ascii="Trebuchet MS" w:hAnsi="Trebuchet MS"/>
        </w:rPr>
        <w:t xml:space="preserve">for §1 </w:t>
      </w:r>
      <w:r w:rsidR="002A13A1" w:rsidRPr="002127A4">
        <w:rPr>
          <w:rFonts w:ascii="Trebuchet MS" w:hAnsi="Trebuchet MS"/>
        </w:rPr>
        <w:t xml:space="preserve">are </w:t>
      </w:r>
      <w:r w:rsidR="005F3492" w:rsidRPr="002127A4">
        <w:rPr>
          <w:rFonts w:ascii="Trebuchet MS" w:hAnsi="Trebuchet MS"/>
        </w:rPr>
        <w:t xml:space="preserve">somewhat </w:t>
      </w:r>
      <w:r w:rsidR="002A13A1" w:rsidRPr="002127A4">
        <w:rPr>
          <w:rFonts w:ascii="Trebuchet MS" w:hAnsi="Trebuchet MS"/>
        </w:rPr>
        <w:t>different</w:t>
      </w:r>
      <w:r w:rsidR="005F3492" w:rsidRPr="002127A4">
        <w:rPr>
          <w:rFonts w:ascii="Trebuchet MS" w:hAnsi="Trebuchet MS"/>
        </w:rPr>
        <w:t xml:space="preserve"> from what I’ve set out below</w:t>
      </w:r>
      <w:r w:rsidR="002A13A1" w:rsidRPr="002127A4">
        <w:rPr>
          <w:rFonts w:ascii="Trebuchet MS" w:hAnsi="Trebuchet MS"/>
        </w:rPr>
        <w:t xml:space="preserve">, </w:t>
      </w:r>
      <w:r w:rsidR="005F3492" w:rsidRPr="002127A4">
        <w:rPr>
          <w:rFonts w:ascii="Trebuchet MS" w:hAnsi="Trebuchet MS"/>
        </w:rPr>
        <w:t xml:space="preserve">there is a large amount of overlap, and </w:t>
      </w:r>
      <w:r w:rsidR="002A13A1" w:rsidRPr="002127A4">
        <w:rPr>
          <w:rFonts w:ascii="Trebuchet MS" w:hAnsi="Trebuchet MS"/>
        </w:rPr>
        <w:t>I think it is helpful to read</w:t>
      </w:r>
      <w:r w:rsidR="000A2F05" w:rsidRPr="002127A4">
        <w:rPr>
          <w:rFonts w:ascii="Trebuchet MS" w:hAnsi="Trebuchet MS"/>
        </w:rPr>
        <w:t xml:space="preserve"> Elhauge’s </w:t>
      </w:r>
      <w:r w:rsidRPr="002127A4">
        <w:rPr>
          <w:rFonts w:ascii="Trebuchet MS" w:hAnsi="Trebuchet MS"/>
        </w:rPr>
        <w:t xml:space="preserve">explanation </w:t>
      </w:r>
      <w:r w:rsidR="002A73B8" w:rsidRPr="002127A4">
        <w:rPr>
          <w:rFonts w:ascii="Trebuchet MS" w:hAnsi="Trebuchet MS"/>
        </w:rPr>
        <w:t xml:space="preserve">alongside the </w:t>
      </w:r>
      <w:r w:rsidRPr="002127A4">
        <w:rPr>
          <w:rFonts w:ascii="Trebuchet MS" w:hAnsi="Trebuchet MS"/>
        </w:rPr>
        <w:t xml:space="preserve">approach </w:t>
      </w:r>
      <w:r w:rsidR="002A73B8" w:rsidRPr="002127A4">
        <w:rPr>
          <w:rFonts w:ascii="Trebuchet MS" w:hAnsi="Trebuchet MS"/>
        </w:rPr>
        <w:t>outlined here</w:t>
      </w:r>
      <w:r w:rsidR="000A2F05" w:rsidRPr="002127A4">
        <w:rPr>
          <w:rFonts w:ascii="Trebuchet MS" w:hAnsi="Trebuchet MS"/>
        </w:rPr>
        <w:t>.</w:t>
      </w:r>
    </w:p>
    <w:p w:rsidR="00A565F7" w:rsidRDefault="00A565F7">
      <w:pPr>
        <w:rPr>
          <w:rFonts w:ascii="Trebuchet MS" w:hAnsi="Trebuchet MS"/>
          <w:b/>
          <w:color w:val="000000" w:themeColor="text1"/>
          <w:sz w:val="48"/>
          <w:szCs w:val="48"/>
        </w:rPr>
      </w:pPr>
      <w:r>
        <w:rPr>
          <w:rFonts w:ascii="Trebuchet MS" w:hAnsi="Trebuchet MS"/>
          <w:b/>
          <w:color w:val="000000" w:themeColor="text1"/>
          <w:sz w:val="48"/>
          <w:szCs w:val="48"/>
        </w:rPr>
        <w:br w:type="page"/>
      </w:r>
    </w:p>
    <w:p w:rsidR="00317A22" w:rsidRPr="00A565F7" w:rsidRDefault="00317A22" w:rsidP="00317A22">
      <w:pPr>
        <w:spacing w:before="360" w:after="240"/>
        <w:jc w:val="center"/>
        <w:rPr>
          <w:rFonts w:ascii="Trebuchet MS" w:hAnsi="Trebuchet MS"/>
          <w:b/>
          <w:sz w:val="42"/>
          <w:szCs w:val="48"/>
        </w:rPr>
      </w:pPr>
      <w:r w:rsidRPr="00A565F7">
        <w:rPr>
          <w:rFonts w:ascii="Trebuchet MS" w:hAnsi="Trebuchet MS"/>
          <w:b/>
          <w:color w:val="000000" w:themeColor="text1"/>
          <w:sz w:val="42"/>
          <w:szCs w:val="48"/>
        </w:rPr>
        <w:t>What counts as “procompetitive”</w:t>
      </w:r>
      <w:r w:rsidR="008B4756" w:rsidRPr="00A565F7">
        <w:rPr>
          <w:rFonts w:ascii="Trebuchet MS" w:hAnsi="Trebuchet MS"/>
          <w:b/>
          <w:color w:val="000000" w:themeColor="text1"/>
          <w:sz w:val="42"/>
          <w:szCs w:val="48"/>
        </w:rPr>
        <w:t xml:space="preserve"> and “anticompetitive”</w:t>
      </w:r>
      <w:r w:rsidRPr="00A565F7">
        <w:rPr>
          <w:rFonts w:ascii="Trebuchet MS" w:hAnsi="Trebuchet MS"/>
          <w:b/>
          <w:color w:val="000000" w:themeColor="text1"/>
          <w:sz w:val="42"/>
          <w:szCs w:val="48"/>
        </w:rPr>
        <w:t>?</w:t>
      </w:r>
    </w:p>
    <w:p w:rsidR="0031410A" w:rsidRDefault="008B4756" w:rsidP="0031410A">
      <w:pPr>
        <w:spacing w:before="80" w:after="80"/>
        <w:ind w:firstLine="360"/>
        <w:rPr>
          <w:rFonts w:ascii="Trebuchet MS" w:hAnsi="Trebuchet MS"/>
        </w:rPr>
      </w:pPr>
      <w:r>
        <w:rPr>
          <w:rFonts w:ascii="Trebuchet MS" w:hAnsi="Trebuchet MS"/>
        </w:rPr>
        <w:t xml:space="preserve">Much of </w:t>
      </w:r>
      <w:r w:rsidR="0031410A">
        <w:rPr>
          <w:rFonts w:ascii="Trebuchet MS" w:hAnsi="Trebuchet MS"/>
        </w:rPr>
        <w:t xml:space="preserve">§1 and §2 </w:t>
      </w:r>
      <w:r>
        <w:rPr>
          <w:rFonts w:ascii="Trebuchet MS" w:hAnsi="Trebuchet MS"/>
        </w:rPr>
        <w:t xml:space="preserve">analysis comes down to considering “procompetitive” justifications and “anticompetitive” effects. There’s no hard-and-fast rule about what counts as </w:t>
      </w:r>
      <w:r w:rsidR="00F927C7">
        <w:rPr>
          <w:rFonts w:ascii="Trebuchet MS" w:hAnsi="Trebuchet MS"/>
        </w:rPr>
        <w:t>either</w:t>
      </w:r>
      <w:r w:rsidR="006C726C">
        <w:rPr>
          <w:rFonts w:ascii="Trebuchet MS" w:hAnsi="Trebuchet MS"/>
        </w:rPr>
        <w:t xml:space="preserve">. </w:t>
      </w:r>
      <w:r w:rsidR="00A565F7">
        <w:rPr>
          <w:rFonts w:ascii="Trebuchet MS" w:hAnsi="Trebuchet MS"/>
        </w:rPr>
        <w:t xml:space="preserve">But here </w:t>
      </w:r>
      <w:r>
        <w:rPr>
          <w:rFonts w:ascii="Trebuchet MS" w:hAnsi="Trebuchet MS"/>
        </w:rPr>
        <w:t xml:space="preserve">is </w:t>
      </w:r>
      <w:r w:rsidR="00D043AC">
        <w:rPr>
          <w:rFonts w:ascii="Trebuchet MS" w:hAnsi="Trebuchet MS"/>
        </w:rPr>
        <w:t xml:space="preserve">some </w:t>
      </w:r>
      <w:r w:rsidR="00A565F7">
        <w:rPr>
          <w:rFonts w:ascii="Trebuchet MS" w:hAnsi="Trebuchet MS"/>
        </w:rPr>
        <w:t>guidance</w:t>
      </w:r>
      <w:r w:rsidR="0031410A">
        <w:rPr>
          <w:rFonts w:ascii="Trebuchet MS" w:hAnsi="Trebuchet MS"/>
        </w:rPr>
        <w:t>:</w:t>
      </w:r>
    </w:p>
    <w:p w:rsidR="0031410A" w:rsidRDefault="008B4756" w:rsidP="0031410A">
      <w:pPr>
        <w:spacing w:before="80" w:after="80"/>
        <w:ind w:firstLine="360"/>
        <w:rPr>
          <w:rFonts w:ascii="Trebuchet MS" w:hAnsi="Trebuchet MS"/>
        </w:rPr>
      </w:pPr>
      <w:r w:rsidRPr="00A565F7">
        <w:rPr>
          <w:rFonts w:ascii="Trebuchet MS" w:hAnsi="Trebuchet MS"/>
          <w:b/>
          <w:sz w:val="32"/>
          <w:szCs w:val="36"/>
          <w:u w:val="single"/>
        </w:rPr>
        <w:t>Procompetitive justifications</w:t>
      </w:r>
      <w:r>
        <w:rPr>
          <w:rFonts w:ascii="Trebuchet MS" w:hAnsi="Trebuchet MS"/>
        </w:rPr>
        <w:t xml:space="preserve"> </w:t>
      </w:r>
      <w:r w:rsidR="001C048F">
        <w:rPr>
          <w:rFonts w:ascii="Trebuchet MS" w:hAnsi="Trebuchet MS"/>
        </w:rPr>
        <w:t xml:space="preserve">are ultimately delineated by the </w:t>
      </w:r>
      <w:r w:rsidR="00D735B6">
        <w:rPr>
          <w:rFonts w:ascii="Trebuchet MS" w:hAnsi="Trebuchet MS"/>
        </w:rPr>
        <w:t>examples provided in the cases, but in general</w:t>
      </w:r>
      <w:r w:rsidR="006C726C">
        <w:rPr>
          <w:rFonts w:ascii="Trebuchet MS" w:hAnsi="Trebuchet MS"/>
        </w:rPr>
        <w:t>:</w:t>
      </w:r>
      <w:r w:rsidR="00A565F7">
        <w:rPr>
          <w:rFonts w:ascii="Trebuchet MS" w:hAnsi="Trebuchet MS"/>
        </w:rPr>
        <w:t xml:space="preserve"> </w:t>
      </w:r>
      <w:r w:rsidR="00D735B6">
        <w:rPr>
          <w:rFonts w:ascii="Trebuchet MS" w:hAnsi="Trebuchet MS"/>
        </w:rPr>
        <w:t>I</w:t>
      </w:r>
      <w:r w:rsidR="006C726C">
        <w:rPr>
          <w:rFonts w:ascii="Trebuchet MS" w:hAnsi="Trebuchet MS"/>
        </w:rPr>
        <w:t>ncreasing</w:t>
      </w:r>
      <w:r>
        <w:rPr>
          <w:rFonts w:ascii="Trebuchet MS" w:hAnsi="Trebuchet MS"/>
        </w:rPr>
        <w:t xml:space="preserve"> consumer choice</w:t>
      </w:r>
      <w:r w:rsidR="00D735B6">
        <w:rPr>
          <w:rFonts w:ascii="Trebuchet MS" w:hAnsi="Trebuchet MS"/>
        </w:rPr>
        <w:t xml:space="preserve"> is procompetitive</w:t>
      </w:r>
      <w:r w:rsidR="00D043AC">
        <w:rPr>
          <w:rFonts w:ascii="Trebuchet MS" w:hAnsi="Trebuchet MS"/>
        </w:rPr>
        <w:t>.</w:t>
      </w:r>
      <w:r w:rsidR="00531CF1" w:rsidRPr="002127A4">
        <w:rPr>
          <w:rStyle w:val="FootnoteReference"/>
          <w:rFonts w:ascii="Trebuchet MS" w:hAnsi="Trebuchet MS"/>
        </w:rPr>
        <w:footnoteReference w:id="2"/>
      </w:r>
      <w:r w:rsidR="00D043AC">
        <w:rPr>
          <w:rFonts w:ascii="Trebuchet MS" w:hAnsi="Trebuchet MS"/>
        </w:rPr>
        <w:t xml:space="preserve"> </w:t>
      </w:r>
      <w:r w:rsidR="00D735B6">
        <w:rPr>
          <w:rFonts w:ascii="Trebuchet MS" w:hAnsi="Trebuchet MS"/>
        </w:rPr>
        <w:t>A</w:t>
      </w:r>
      <w:r>
        <w:rPr>
          <w:rFonts w:ascii="Trebuchet MS" w:hAnsi="Trebuchet MS"/>
        </w:rPr>
        <w:t>llow</w:t>
      </w:r>
      <w:r w:rsidR="000B33D4">
        <w:rPr>
          <w:rFonts w:ascii="Trebuchet MS" w:hAnsi="Trebuchet MS"/>
        </w:rPr>
        <w:t>ing</w:t>
      </w:r>
      <w:r>
        <w:rPr>
          <w:rFonts w:ascii="Trebuchet MS" w:hAnsi="Trebuchet MS"/>
        </w:rPr>
        <w:t xml:space="preserve"> market options to better conform to consumer </w:t>
      </w:r>
      <w:r w:rsidR="000B33D4">
        <w:rPr>
          <w:rFonts w:ascii="Trebuchet MS" w:hAnsi="Trebuchet MS"/>
        </w:rPr>
        <w:t>choice</w:t>
      </w:r>
      <w:r w:rsidR="00D735B6">
        <w:rPr>
          <w:rFonts w:ascii="Trebuchet MS" w:hAnsi="Trebuchet MS"/>
        </w:rPr>
        <w:t xml:space="preserve"> is procompetitive</w:t>
      </w:r>
      <w:r>
        <w:rPr>
          <w:rFonts w:ascii="Trebuchet MS" w:hAnsi="Trebuchet MS"/>
        </w:rPr>
        <w:t>.</w:t>
      </w:r>
      <w:r w:rsidR="00364A3D" w:rsidRPr="002127A4">
        <w:rPr>
          <w:rStyle w:val="FootnoteReference"/>
          <w:rFonts w:ascii="Trebuchet MS" w:hAnsi="Trebuchet MS"/>
        </w:rPr>
        <w:footnoteReference w:id="3"/>
      </w:r>
      <w:r w:rsidR="00364A3D">
        <w:rPr>
          <w:rFonts w:ascii="Trebuchet MS" w:hAnsi="Trebuchet MS"/>
        </w:rPr>
        <w:t xml:space="preserve"> </w:t>
      </w:r>
      <w:r w:rsidR="00D043AC">
        <w:rPr>
          <w:rFonts w:ascii="Trebuchet MS" w:hAnsi="Trebuchet MS"/>
        </w:rPr>
        <w:t xml:space="preserve">Increasing consumer information should </w:t>
      </w:r>
      <w:r w:rsidR="00D735B6">
        <w:rPr>
          <w:rFonts w:ascii="Trebuchet MS" w:hAnsi="Trebuchet MS"/>
        </w:rPr>
        <w:t xml:space="preserve">count as </w:t>
      </w:r>
      <w:r w:rsidR="00D043AC">
        <w:rPr>
          <w:rFonts w:ascii="Trebuchet MS" w:hAnsi="Trebuchet MS"/>
        </w:rPr>
        <w:t>procompetitive where it aids consumer choice</w:t>
      </w:r>
      <w:r w:rsidRPr="002127A4">
        <w:rPr>
          <w:rFonts w:ascii="Trebuchet MS" w:hAnsi="Trebuchet MS"/>
        </w:rPr>
        <w:t>.</w:t>
      </w:r>
      <w:r w:rsidR="00D043AC">
        <w:rPr>
          <w:rFonts w:ascii="Trebuchet MS" w:hAnsi="Trebuchet MS"/>
        </w:rPr>
        <w:t xml:space="preserve"> </w:t>
      </w:r>
      <w:r w:rsidR="00D735B6">
        <w:rPr>
          <w:rFonts w:ascii="Trebuchet MS" w:hAnsi="Trebuchet MS"/>
        </w:rPr>
        <w:t xml:space="preserve">Importantly, </w:t>
      </w:r>
      <w:r w:rsidR="006C726C">
        <w:rPr>
          <w:rFonts w:ascii="Trebuchet MS" w:hAnsi="Trebuchet MS"/>
        </w:rPr>
        <w:t>i</w:t>
      </w:r>
      <w:r w:rsidR="002A24E6">
        <w:rPr>
          <w:rFonts w:ascii="Trebuchet MS" w:hAnsi="Trebuchet MS"/>
        </w:rPr>
        <w:t>ncreasing the incentives to develop a business</w:t>
      </w:r>
      <w:r w:rsidR="00D735B6">
        <w:rPr>
          <w:rFonts w:ascii="Trebuchet MS" w:hAnsi="Trebuchet MS"/>
        </w:rPr>
        <w:t xml:space="preserve"> can be procompetitive—even where that’s accomplished </w:t>
      </w:r>
      <w:r w:rsidR="000B79A5">
        <w:rPr>
          <w:rFonts w:ascii="Trebuchet MS" w:hAnsi="Trebuchet MS"/>
        </w:rPr>
        <w:t xml:space="preserve">through a non-compete </w:t>
      </w:r>
      <w:r w:rsidR="00D735B6">
        <w:rPr>
          <w:rFonts w:ascii="Trebuchet MS" w:hAnsi="Trebuchet MS"/>
        </w:rPr>
        <w:t xml:space="preserve">agreement </w:t>
      </w:r>
      <w:r w:rsidR="000B79A5">
        <w:rPr>
          <w:rFonts w:ascii="Trebuchet MS" w:hAnsi="Trebuchet MS"/>
        </w:rPr>
        <w:t xml:space="preserve">that makes </w:t>
      </w:r>
      <w:r w:rsidR="002A24E6">
        <w:rPr>
          <w:rFonts w:ascii="Trebuchet MS" w:hAnsi="Trebuchet MS"/>
        </w:rPr>
        <w:t>the business more transferrable</w:t>
      </w:r>
      <w:r w:rsidR="000B79A5">
        <w:rPr>
          <w:rFonts w:ascii="Trebuchet MS" w:hAnsi="Trebuchet MS"/>
        </w:rPr>
        <w:t>.</w:t>
      </w:r>
      <w:r w:rsidR="000B79A5" w:rsidRPr="002127A4">
        <w:rPr>
          <w:rStyle w:val="FootnoteReference"/>
          <w:rFonts w:ascii="Trebuchet MS" w:hAnsi="Trebuchet MS"/>
        </w:rPr>
        <w:footnoteReference w:id="4"/>
      </w:r>
      <w:r w:rsidR="000B79A5">
        <w:rPr>
          <w:rFonts w:ascii="Trebuchet MS" w:hAnsi="Trebuchet MS"/>
        </w:rPr>
        <w:t xml:space="preserve"> </w:t>
      </w:r>
      <w:r w:rsidR="00D735B6">
        <w:rPr>
          <w:rFonts w:ascii="Trebuchet MS" w:hAnsi="Trebuchet MS"/>
        </w:rPr>
        <w:t>And while “efficient” is not synonymous with “procompetitive” in an economic sense, e</w:t>
      </w:r>
      <w:r w:rsidR="00D043AC">
        <w:rPr>
          <w:rFonts w:ascii="Trebuchet MS" w:hAnsi="Trebuchet MS"/>
        </w:rPr>
        <w:t xml:space="preserve">fficiencies </w:t>
      </w:r>
      <w:r w:rsidR="002A24E6">
        <w:rPr>
          <w:rFonts w:ascii="Trebuchet MS" w:hAnsi="Trebuchet MS"/>
        </w:rPr>
        <w:t xml:space="preserve">are </w:t>
      </w:r>
      <w:r w:rsidR="00D735B6">
        <w:rPr>
          <w:rFonts w:ascii="Trebuchet MS" w:hAnsi="Trebuchet MS"/>
        </w:rPr>
        <w:t xml:space="preserve">very </w:t>
      </w:r>
      <w:r w:rsidR="002A24E6">
        <w:rPr>
          <w:rFonts w:ascii="Trebuchet MS" w:hAnsi="Trebuchet MS"/>
        </w:rPr>
        <w:t xml:space="preserve">often </w:t>
      </w:r>
      <w:r w:rsidR="00D043AC">
        <w:rPr>
          <w:rFonts w:ascii="Trebuchet MS" w:hAnsi="Trebuchet MS"/>
        </w:rPr>
        <w:t>counted as procompetitive.</w:t>
      </w:r>
      <w:r w:rsidR="00D043AC" w:rsidRPr="002127A4">
        <w:rPr>
          <w:rStyle w:val="FootnoteReference"/>
          <w:rFonts w:ascii="Trebuchet MS" w:hAnsi="Trebuchet MS"/>
        </w:rPr>
        <w:footnoteReference w:id="5"/>
      </w:r>
      <w:r w:rsidR="00B307DB">
        <w:rPr>
          <w:rFonts w:ascii="Trebuchet MS" w:hAnsi="Trebuchet MS"/>
        </w:rPr>
        <w:t xml:space="preserve"> </w:t>
      </w:r>
    </w:p>
    <w:p w:rsidR="0031410A" w:rsidRDefault="00B307DB" w:rsidP="0031410A">
      <w:pPr>
        <w:spacing w:before="80" w:after="80"/>
        <w:ind w:firstLine="360"/>
        <w:rPr>
          <w:rFonts w:ascii="Trebuchet MS" w:hAnsi="Trebuchet MS"/>
        </w:rPr>
      </w:pPr>
      <w:r>
        <w:rPr>
          <w:rFonts w:ascii="Trebuchet MS" w:hAnsi="Trebuchet MS"/>
        </w:rPr>
        <w:t>But “procompetitive” is not synonymous with “good.”</w:t>
      </w:r>
      <w:r w:rsidR="00704FBB" w:rsidRPr="002127A4">
        <w:rPr>
          <w:rStyle w:val="FootnoteReference"/>
          <w:rFonts w:ascii="Trebuchet MS" w:hAnsi="Trebuchet MS"/>
        </w:rPr>
        <w:footnoteReference w:id="6"/>
      </w:r>
      <w:r>
        <w:rPr>
          <w:rFonts w:ascii="Trebuchet MS" w:hAnsi="Trebuchet MS"/>
        </w:rPr>
        <w:t xml:space="preserve"> Social welfare justifications are liable to be ignored as not being procompetitive. Recall that </w:t>
      </w:r>
      <w:r>
        <w:rPr>
          <w:rFonts w:ascii="Trebuchet MS" w:hAnsi="Trebuchet MS"/>
          <w:i/>
        </w:rPr>
        <w:t>National Society of Professional Engineers</w:t>
      </w:r>
      <w:r>
        <w:rPr>
          <w:rFonts w:ascii="Trebuchet MS" w:hAnsi="Trebuchet MS"/>
        </w:rPr>
        <w:t xml:space="preserve"> rejected </w:t>
      </w:r>
      <w:r w:rsidR="001C048F">
        <w:rPr>
          <w:rFonts w:ascii="Trebuchet MS" w:hAnsi="Trebuchet MS"/>
        </w:rPr>
        <w:t>safety as a justification for an agreement to prohibit competitive bidding.</w:t>
      </w:r>
      <w:r w:rsidR="0031410A">
        <w:rPr>
          <w:rFonts w:ascii="Trebuchet MS" w:hAnsi="Trebuchet MS"/>
        </w:rPr>
        <w:t xml:space="preserve"> But bona fide </w:t>
      </w:r>
      <w:r w:rsidR="009027FB">
        <w:rPr>
          <w:rFonts w:ascii="Trebuchet MS" w:hAnsi="Trebuchet MS"/>
        </w:rPr>
        <w:t xml:space="preserve">pursuit of </w:t>
      </w:r>
      <w:r w:rsidR="0031410A">
        <w:rPr>
          <w:rFonts w:ascii="Trebuchet MS" w:hAnsi="Trebuchet MS"/>
        </w:rPr>
        <w:t>sa</w:t>
      </w:r>
      <w:r w:rsidR="009027FB">
        <w:rPr>
          <w:rFonts w:ascii="Trebuchet MS" w:hAnsi="Trebuchet MS"/>
        </w:rPr>
        <w:t>fety, where un</w:t>
      </w:r>
      <w:r w:rsidR="0031410A">
        <w:rPr>
          <w:rFonts w:ascii="Trebuchet MS" w:hAnsi="Trebuchet MS"/>
        </w:rPr>
        <w:t>affected by financial self-interest</w:t>
      </w:r>
      <w:r w:rsidR="009027FB">
        <w:rPr>
          <w:rFonts w:ascii="Trebuchet MS" w:hAnsi="Trebuchet MS"/>
        </w:rPr>
        <w:t xml:space="preserve">, can </w:t>
      </w:r>
      <w:r w:rsidR="000B33D4">
        <w:rPr>
          <w:rFonts w:ascii="Trebuchet MS" w:hAnsi="Trebuchet MS"/>
        </w:rPr>
        <w:t xml:space="preserve">sometimes </w:t>
      </w:r>
      <w:r w:rsidR="009027FB">
        <w:rPr>
          <w:rFonts w:ascii="Trebuchet MS" w:hAnsi="Trebuchet MS"/>
        </w:rPr>
        <w:t xml:space="preserve">be </w:t>
      </w:r>
      <w:r w:rsidR="0031410A">
        <w:rPr>
          <w:rFonts w:ascii="Trebuchet MS" w:hAnsi="Trebuchet MS"/>
        </w:rPr>
        <w:t xml:space="preserve">shoe-horned into </w:t>
      </w:r>
      <w:r w:rsidR="009027FB">
        <w:rPr>
          <w:rFonts w:ascii="Trebuchet MS" w:hAnsi="Trebuchet MS"/>
        </w:rPr>
        <w:t>the “</w:t>
      </w:r>
      <w:r w:rsidR="0031410A">
        <w:rPr>
          <w:rFonts w:ascii="Trebuchet MS" w:hAnsi="Trebuchet MS"/>
        </w:rPr>
        <w:t>procompetitive</w:t>
      </w:r>
      <w:r w:rsidR="009027FB">
        <w:rPr>
          <w:rFonts w:ascii="Trebuchet MS" w:hAnsi="Trebuchet MS"/>
        </w:rPr>
        <w:t>” category.</w:t>
      </w:r>
      <w:r w:rsidR="000B33D4" w:rsidRPr="002127A4">
        <w:rPr>
          <w:rStyle w:val="FootnoteReference"/>
          <w:rFonts w:ascii="Trebuchet MS" w:hAnsi="Trebuchet MS"/>
        </w:rPr>
        <w:footnoteReference w:id="7"/>
      </w:r>
    </w:p>
    <w:p w:rsidR="004F1D45" w:rsidRPr="002127A4" w:rsidRDefault="001C048F" w:rsidP="0031410A">
      <w:pPr>
        <w:spacing w:before="80" w:after="80"/>
        <w:ind w:firstLine="360"/>
        <w:rPr>
          <w:rFonts w:ascii="Trebuchet MS" w:hAnsi="Trebuchet MS"/>
        </w:rPr>
      </w:pPr>
      <w:r w:rsidRPr="00A565F7">
        <w:rPr>
          <w:rFonts w:ascii="Trebuchet MS" w:hAnsi="Trebuchet MS"/>
          <w:b/>
          <w:sz w:val="32"/>
          <w:szCs w:val="36"/>
          <w:u w:val="single"/>
        </w:rPr>
        <w:t>Anitcompetitive effects</w:t>
      </w:r>
      <w:r w:rsidR="009027FB">
        <w:rPr>
          <w:rFonts w:ascii="Trebuchet MS" w:hAnsi="Trebuchet MS"/>
        </w:rPr>
        <w:t xml:space="preserve"> </w:t>
      </w:r>
      <w:r>
        <w:rPr>
          <w:rFonts w:ascii="Trebuchet MS" w:hAnsi="Trebuchet MS"/>
        </w:rPr>
        <w:t xml:space="preserve">are </w:t>
      </w:r>
      <w:r w:rsidR="009027FB">
        <w:rPr>
          <w:rFonts w:ascii="Trebuchet MS" w:hAnsi="Trebuchet MS"/>
        </w:rPr>
        <w:t xml:space="preserve">also </w:t>
      </w:r>
      <w:r>
        <w:rPr>
          <w:rFonts w:ascii="Trebuchet MS" w:hAnsi="Trebuchet MS"/>
        </w:rPr>
        <w:t xml:space="preserve">ultimately delineated by the examples provided in the </w:t>
      </w:r>
      <w:r w:rsidR="009027FB">
        <w:rPr>
          <w:rFonts w:ascii="Trebuchet MS" w:hAnsi="Trebuchet MS"/>
        </w:rPr>
        <w:t>cases.</w:t>
      </w:r>
      <w:r w:rsidR="00D735B6">
        <w:rPr>
          <w:rFonts w:ascii="Trebuchet MS" w:hAnsi="Trebuchet MS"/>
        </w:rPr>
        <w:t xml:space="preserve"> </w:t>
      </w:r>
      <w:r w:rsidR="009027FB">
        <w:rPr>
          <w:rFonts w:ascii="Trebuchet MS" w:hAnsi="Trebuchet MS"/>
        </w:rPr>
        <w:t>B</w:t>
      </w:r>
      <w:r w:rsidR="00D735B6">
        <w:rPr>
          <w:rFonts w:ascii="Trebuchet MS" w:hAnsi="Trebuchet MS"/>
        </w:rPr>
        <w:t>ut in general</w:t>
      </w:r>
      <w:r w:rsidR="009027FB">
        <w:rPr>
          <w:rFonts w:ascii="Trebuchet MS" w:hAnsi="Trebuchet MS"/>
        </w:rPr>
        <w:t>,</w:t>
      </w:r>
      <w:r w:rsidR="00D735B6">
        <w:rPr>
          <w:rFonts w:ascii="Trebuchet MS" w:hAnsi="Trebuchet MS"/>
        </w:rPr>
        <w:t xml:space="preserve"> </w:t>
      </w:r>
      <w:r w:rsidR="009027FB">
        <w:rPr>
          <w:rFonts w:ascii="Trebuchet MS" w:hAnsi="Trebuchet MS"/>
        </w:rPr>
        <w:t>a</w:t>
      </w:r>
      <w:r>
        <w:rPr>
          <w:rFonts w:ascii="Trebuchet MS" w:hAnsi="Trebuchet MS"/>
        </w:rPr>
        <w:t xml:space="preserve">nticompetitive effects </w:t>
      </w:r>
      <w:r w:rsidRPr="001C048F">
        <w:rPr>
          <w:rFonts w:ascii="Trebuchet MS" w:hAnsi="Trebuchet MS"/>
        </w:rPr>
        <w:t xml:space="preserve">include </w:t>
      </w:r>
      <w:r>
        <w:rPr>
          <w:rFonts w:ascii="Trebuchet MS" w:hAnsi="Trebuchet MS"/>
        </w:rPr>
        <w:t>harm</w:t>
      </w:r>
      <w:r w:rsidR="006C726C">
        <w:rPr>
          <w:rFonts w:ascii="Trebuchet MS" w:hAnsi="Trebuchet MS"/>
        </w:rPr>
        <w:t>ing</w:t>
      </w:r>
      <w:r>
        <w:rPr>
          <w:rFonts w:ascii="Trebuchet MS" w:hAnsi="Trebuchet MS"/>
        </w:rPr>
        <w:t xml:space="preserve"> the competitive process</w:t>
      </w:r>
      <w:r w:rsidR="000B79A5">
        <w:rPr>
          <w:rFonts w:ascii="Trebuchet MS" w:hAnsi="Trebuchet MS"/>
        </w:rPr>
        <w:t xml:space="preserve"> and thus </w:t>
      </w:r>
      <w:r w:rsidR="006C726C">
        <w:rPr>
          <w:rFonts w:ascii="Trebuchet MS" w:hAnsi="Trebuchet MS"/>
        </w:rPr>
        <w:t>decreasing</w:t>
      </w:r>
      <w:r>
        <w:rPr>
          <w:rFonts w:ascii="Trebuchet MS" w:hAnsi="Trebuchet MS"/>
        </w:rPr>
        <w:t xml:space="preserve"> </w:t>
      </w:r>
      <w:r w:rsidR="000B79A5">
        <w:rPr>
          <w:rFonts w:ascii="Trebuchet MS" w:hAnsi="Trebuchet MS"/>
        </w:rPr>
        <w:t xml:space="preserve">the capacity for </w:t>
      </w:r>
      <w:r>
        <w:rPr>
          <w:rFonts w:ascii="Trebuchet MS" w:hAnsi="Trebuchet MS"/>
        </w:rPr>
        <w:t>consumer choice</w:t>
      </w:r>
      <w:r w:rsidR="000B79A5">
        <w:rPr>
          <w:rFonts w:ascii="Trebuchet MS" w:hAnsi="Trebuchet MS"/>
        </w:rPr>
        <w:t xml:space="preserve"> to guide market outcomes</w:t>
      </w:r>
      <w:r>
        <w:rPr>
          <w:rFonts w:ascii="Trebuchet MS" w:hAnsi="Trebuchet MS"/>
        </w:rPr>
        <w:t xml:space="preserve">. </w:t>
      </w:r>
      <w:r w:rsidR="00A64D73">
        <w:rPr>
          <w:rFonts w:ascii="Trebuchet MS" w:hAnsi="Trebuchet MS"/>
        </w:rPr>
        <w:t xml:space="preserve">It is blackletter law that </w:t>
      </w:r>
      <w:r w:rsidR="009027FB">
        <w:rPr>
          <w:rFonts w:ascii="Trebuchet MS" w:hAnsi="Trebuchet MS"/>
        </w:rPr>
        <w:t xml:space="preserve">merely </w:t>
      </w:r>
      <w:r w:rsidR="00A64D73">
        <w:rPr>
          <w:rFonts w:ascii="Trebuchet MS" w:hAnsi="Trebuchet MS"/>
        </w:rPr>
        <w:t xml:space="preserve">harming a competitor is not </w:t>
      </w:r>
      <w:r w:rsidR="006C726C">
        <w:rPr>
          <w:rFonts w:ascii="Trebuchet MS" w:hAnsi="Trebuchet MS"/>
        </w:rPr>
        <w:t xml:space="preserve">an </w:t>
      </w:r>
      <w:r w:rsidR="00A64D73">
        <w:rPr>
          <w:rFonts w:ascii="Trebuchet MS" w:hAnsi="Trebuchet MS"/>
        </w:rPr>
        <w:t>anticompetitive</w:t>
      </w:r>
      <w:r w:rsidR="006C726C">
        <w:rPr>
          <w:rFonts w:ascii="Trebuchet MS" w:hAnsi="Trebuchet MS"/>
        </w:rPr>
        <w:t xml:space="preserve"> effect</w:t>
      </w:r>
      <w:r w:rsidR="00A64D73">
        <w:rPr>
          <w:rFonts w:ascii="Trebuchet MS" w:hAnsi="Trebuchet MS"/>
        </w:rPr>
        <w:t xml:space="preserve">. But </w:t>
      </w:r>
      <w:r w:rsidR="00A565F7">
        <w:rPr>
          <w:rFonts w:ascii="Trebuchet MS" w:hAnsi="Trebuchet MS"/>
        </w:rPr>
        <w:t xml:space="preserve">as </w:t>
      </w:r>
      <w:r w:rsidR="00A565F7" w:rsidRPr="009027FB">
        <w:rPr>
          <w:rFonts w:ascii="Trebuchet MS" w:hAnsi="Trebuchet MS"/>
          <w:i/>
        </w:rPr>
        <w:t>LePage's Inc. v. 3M</w:t>
      </w:r>
      <w:r w:rsidR="00A565F7">
        <w:rPr>
          <w:rFonts w:ascii="Trebuchet MS" w:hAnsi="Trebuchet MS"/>
        </w:rPr>
        <w:t xml:space="preserve"> </w:t>
      </w:r>
      <w:r w:rsidR="009027FB">
        <w:rPr>
          <w:rFonts w:ascii="Trebuchet MS" w:hAnsi="Trebuchet MS"/>
        </w:rPr>
        <w:t xml:space="preserve"> </w:t>
      </w:r>
      <w:r w:rsidR="00A565F7">
        <w:rPr>
          <w:rFonts w:ascii="Trebuchet MS" w:hAnsi="Trebuchet MS"/>
        </w:rPr>
        <w:t>said, “</w:t>
      </w:r>
      <w:r w:rsidR="00A565F7" w:rsidRPr="00A565F7">
        <w:rPr>
          <w:rFonts w:ascii="Trebuchet MS" w:hAnsi="Trebuchet MS"/>
        </w:rPr>
        <w:t xml:space="preserve">When a monopolist's actions are designed to prevent one or more new or potential competitors from gaining a foothold in the market by </w:t>
      </w:r>
      <w:r w:rsidR="00F42480" w:rsidRPr="0031410A">
        <w:rPr>
          <w:rFonts w:ascii="Trebuchet MS" w:hAnsi="Trebuchet MS"/>
        </w:rPr>
        <w:t>exclusionary</w:t>
      </w:r>
      <w:r w:rsidR="00A565F7" w:rsidRPr="00A565F7">
        <w:rPr>
          <w:rFonts w:ascii="Trebuchet MS" w:hAnsi="Trebuchet MS"/>
        </w:rPr>
        <w:t xml:space="preserve">, </w:t>
      </w:r>
      <w:r w:rsidR="00A565F7" w:rsidRPr="009027FB">
        <w:rPr>
          <w:rFonts w:ascii="Trebuchet MS" w:hAnsi="Trebuchet MS"/>
          <w:i/>
        </w:rPr>
        <w:t>i.e.</w:t>
      </w:r>
      <w:r w:rsidR="00A565F7" w:rsidRPr="00A565F7">
        <w:rPr>
          <w:rFonts w:ascii="Trebuchet MS" w:hAnsi="Trebuchet MS"/>
        </w:rPr>
        <w:t xml:space="preserve"> predatory, conduct, its success in that goal is not only injurious to the potential competitor but </w:t>
      </w:r>
      <w:r w:rsidR="00A565F7">
        <w:rPr>
          <w:rFonts w:ascii="Trebuchet MS" w:hAnsi="Trebuchet MS"/>
        </w:rPr>
        <w:t>also to competition in general.”</w:t>
      </w:r>
    </w:p>
    <w:p w:rsidR="00A565F7" w:rsidRDefault="00A565F7">
      <w:pPr>
        <w:rPr>
          <w:rFonts w:ascii="Trebuchet MS" w:hAnsi="Trebuchet MS"/>
          <w:b/>
          <w:color w:val="000000" w:themeColor="text1"/>
          <w:sz w:val="48"/>
          <w:szCs w:val="48"/>
        </w:rPr>
      </w:pPr>
    </w:p>
    <w:p w:rsidR="00755F4A" w:rsidRPr="002127A4" w:rsidRDefault="00755F4A" w:rsidP="00755F4A">
      <w:pPr>
        <w:spacing w:before="80" w:after="80"/>
        <w:jc w:val="center"/>
        <w:rPr>
          <w:rFonts w:ascii="Trebuchet MS" w:hAnsi="Trebuchet MS"/>
          <w:b/>
          <w:sz w:val="48"/>
          <w:szCs w:val="48"/>
        </w:rPr>
      </w:pPr>
      <w:r w:rsidRPr="002127A4">
        <w:rPr>
          <w:rFonts w:ascii="Trebuchet MS" w:hAnsi="Trebuchet MS"/>
          <w:b/>
          <w:color w:val="000000" w:themeColor="text1"/>
          <w:sz w:val="48"/>
          <w:szCs w:val="48"/>
        </w:rPr>
        <w:t>§1 violation</w:t>
      </w:r>
    </w:p>
    <w:p w:rsidR="00755F4A" w:rsidRPr="002127A4" w:rsidRDefault="00755F4A" w:rsidP="00755F4A">
      <w:pPr>
        <w:spacing w:before="80" w:after="80"/>
        <w:rPr>
          <w:rFonts w:ascii="Trebuchet MS" w:hAnsi="Trebuchet MS"/>
        </w:rPr>
      </w:pPr>
    </w:p>
    <w:p w:rsidR="00755F4A" w:rsidRPr="002127A4" w:rsidRDefault="00755F4A" w:rsidP="00755F4A">
      <w:pPr>
        <w:spacing w:before="80" w:after="80"/>
        <w:rPr>
          <w:rFonts w:ascii="Trebuchet MS" w:hAnsi="Trebuchet MS"/>
        </w:rPr>
      </w:pPr>
      <w:r w:rsidRPr="002127A4">
        <w:rPr>
          <w:rFonts w:ascii="Trebuchet MS" w:hAnsi="Trebuchet MS"/>
        </w:rPr>
        <w:t xml:space="preserve">A violation </w:t>
      </w:r>
      <w:r w:rsidR="004F1D45" w:rsidRPr="002127A4">
        <w:rPr>
          <w:rFonts w:ascii="Trebuchet MS" w:hAnsi="Trebuchet MS"/>
        </w:rPr>
        <w:t xml:space="preserve">of §1 of the Sherman Act </w:t>
      </w:r>
      <w:r w:rsidRPr="002127A4">
        <w:rPr>
          <w:rFonts w:ascii="Trebuchet MS" w:hAnsi="Trebuchet MS"/>
        </w:rPr>
        <w:t>requires the plaintiff to prove that (1) The defendant was part of an agreement or concerted action that (2) has unreasonably restrained trade (3) with an effect on interstate commerce</w:t>
      </w:r>
      <w:r w:rsidR="00F677BF" w:rsidRPr="002127A4">
        <w:rPr>
          <w:rFonts w:ascii="Trebuchet MS" w:hAnsi="Trebuchet MS"/>
        </w:rPr>
        <w:t>.</w:t>
      </w:r>
      <w:r w:rsidRPr="002127A4">
        <w:rPr>
          <w:rFonts w:ascii="Trebuchet MS" w:hAnsi="Trebuchet MS"/>
        </w:rPr>
        <w:t xml:space="preserve"> </w:t>
      </w:r>
    </w:p>
    <w:p w:rsidR="003234B3" w:rsidRPr="002127A4" w:rsidRDefault="003234B3" w:rsidP="00755F4A">
      <w:pPr>
        <w:spacing w:before="80" w:after="80"/>
        <w:rPr>
          <w:rFonts w:ascii="Trebuchet MS" w:hAnsi="Trebuchet MS"/>
        </w:rPr>
      </w:pPr>
    </w:p>
    <w:p w:rsidR="00B10862" w:rsidRPr="002127A4" w:rsidRDefault="00664B3F" w:rsidP="00664B3F">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was part of an agreement or concerted action.</w:t>
      </w:r>
    </w:p>
    <w:p w:rsidR="00664B3F" w:rsidRPr="002127A4" w:rsidRDefault="00B10862" w:rsidP="00664B3F">
      <w:pPr>
        <w:spacing w:before="80" w:after="80"/>
        <w:rPr>
          <w:rFonts w:ascii="Trebuchet MS" w:hAnsi="Trebuchet MS"/>
        </w:rPr>
      </w:pPr>
      <w:r w:rsidRPr="002127A4">
        <w:rPr>
          <w:rFonts w:ascii="Trebuchet MS" w:hAnsi="Trebuchet MS"/>
        </w:rPr>
        <w:t>A</w:t>
      </w:r>
      <w:r w:rsidR="00664B3F" w:rsidRPr="002127A4">
        <w:rPr>
          <w:rFonts w:ascii="Trebuchet MS" w:hAnsi="Trebuchet MS"/>
        </w:rPr>
        <w:t>nalyze:</w:t>
      </w:r>
    </w:p>
    <w:p w:rsidR="00664B3F" w:rsidRPr="002127A4" w:rsidRDefault="00664B3F" w:rsidP="003D7D95">
      <w:pPr>
        <w:spacing w:before="120" w:after="80"/>
        <w:ind w:left="432" w:hanging="432"/>
        <w:rPr>
          <w:rFonts w:ascii="Trebuchet MS" w:hAnsi="Trebuchet MS"/>
          <w:b/>
          <w:color w:val="7030A0"/>
          <w:sz w:val="28"/>
        </w:rPr>
      </w:pPr>
      <w:r w:rsidRPr="002127A4">
        <w:rPr>
          <w:rFonts w:ascii="Trebuchet MS" w:hAnsi="Trebuchet MS"/>
          <w:b/>
          <w:color w:val="7030A0"/>
          <w:sz w:val="28"/>
        </w:rPr>
        <w:t>Was there an agreement or concerted action?</w:t>
      </w:r>
    </w:p>
    <w:p w:rsidR="00CA60D2" w:rsidRPr="002127A4" w:rsidRDefault="00664B3F" w:rsidP="00F14EEA">
      <w:pPr>
        <w:spacing w:before="80" w:after="80"/>
        <w:ind w:left="450"/>
        <w:rPr>
          <w:rFonts w:ascii="Trebuchet MS" w:hAnsi="Trebuchet MS"/>
        </w:rPr>
      </w:pPr>
      <w:r w:rsidRPr="002127A4">
        <w:rPr>
          <w:rFonts w:ascii="Trebuchet MS" w:hAnsi="Trebuchet MS"/>
        </w:rPr>
        <w:t xml:space="preserve">Often this is an easy question. </w:t>
      </w:r>
      <w:r w:rsidR="004F1D45" w:rsidRPr="002127A4">
        <w:rPr>
          <w:rFonts w:ascii="Trebuchet MS" w:hAnsi="Trebuchet MS"/>
        </w:rPr>
        <w:t>Sometimes, however,</w:t>
      </w:r>
      <w:r w:rsidR="002A73B8" w:rsidRPr="002127A4">
        <w:rPr>
          <w:rFonts w:ascii="Trebuchet MS" w:hAnsi="Trebuchet MS"/>
        </w:rPr>
        <w:t xml:space="preserve"> </w:t>
      </w:r>
      <w:r w:rsidR="004F1D45" w:rsidRPr="002127A4">
        <w:rPr>
          <w:rFonts w:ascii="Trebuchet MS" w:hAnsi="Trebuchet MS"/>
        </w:rPr>
        <w:t>it is a difficult issue</w:t>
      </w:r>
      <w:r w:rsidR="002A73B8" w:rsidRPr="002127A4">
        <w:rPr>
          <w:rFonts w:ascii="Trebuchet MS" w:hAnsi="Trebuchet MS"/>
        </w:rPr>
        <w:t>; if so</w:t>
      </w:r>
      <w:r w:rsidR="004F1D45" w:rsidRPr="002127A4">
        <w:rPr>
          <w:rFonts w:ascii="Trebuchet MS" w:hAnsi="Trebuchet MS"/>
        </w:rPr>
        <w:t xml:space="preserve"> </w:t>
      </w:r>
      <w:r w:rsidR="008A4CAF" w:rsidRPr="002127A4">
        <w:rPr>
          <w:rFonts w:ascii="Trebuchet MS" w:hAnsi="Trebuchet MS"/>
        </w:rPr>
        <w:t>apply the appropriate analysis</w:t>
      </w:r>
      <w:r w:rsidR="005B032A" w:rsidRPr="002127A4">
        <w:rPr>
          <w:rFonts w:ascii="Trebuchet MS" w:hAnsi="Trebuchet MS"/>
        </w:rPr>
        <w:t>.</w:t>
      </w:r>
    </w:p>
    <w:p w:rsidR="00CA60D2" w:rsidRPr="002127A4" w:rsidRDefault="00CA60D2"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Are the defendants</w:t>
      </w:r>
      <w:r w:rsidR="00541B46" w:rsidRPr="002127A4">
        <w:rPr>
          <w:rFonts w:ascii="Trebuchet MS" w:hAnsi="Trebuchet MS"/>
          <w:b/>
          <w:color w:val="0062FF"/>
          <w:sz w:val="28"/>
        </w:rPr>
        <w:t>, purported to have agreed with one another,</w:t>
      </w:r>
      <w:r w:rsidRPr="002127A4">
        <w:rPr>
          <w:rFonts w:ascii="Trebuchet MS" w:hAnsi="Trebuchet MS"/>
          <w:b/>
          <w:color w:val="0062FF"/>
          <w:sz w:val="28"/>
        </w:rPr>
        <w:t xml:space="preserve"> </w:t>
      </w:r>
      <w:r w:rsidR="00541B46" w:rsidRPr="002127A4">
        <w:rPr>
          <w:rFonts w:ascii="Trebuchet MS" w:hAnsi="Trebuchet MS"/>
          <w:b/>
          <w:color w:val="0062FF"/>
          <w:sz w:val="28"/>
        </w:rPr>
        <w:t>separate entities</w:t>
      </w:r>
      <w:r w:rsidRPr="002127A4">
        <w:rPr>
          <w:rFonts w:ascii="Trebuchet MS" w:hAnsi="Trebuchet MS"/>
          <w:b/>
          <w:color w:val="0062FF"/>
          <w:sz w:val="28"/>
        </w:rPr>
        <w:t>?</w:t>
      </w:r>
    </w:p>
    <w:p w:rsidR="00541B46" w:rsidRPr="002127A4" w:rsidRDefault="00541B46" w:rsidP="009821A5">
      <w:pPr>
        <w:pStyle w:val="ListParagraph"/>
        <w:numPr>
          <w:ilvl w:val="0"/>
          <w:numId w:val="11"/>
        </w:numPr>
        <w:spacing w:before="80" w:after="80"/>
        <w:rPr>
          <w:rFonts w:ascii="Trebuchet MS" w:hAnsi="Trebuchet MS"/>
        </w:rPr>
      </w:pPr>
      <w:r w:rsidRPr="002127A4">
        <w:rPr>
          <w:rFonts w:ascii="Trebuchet MS" w:hAnsi="Trebuchet MS"/>
        </w:rPr>
        <w:t xml:space="preserve">Consider whether there is a wholly-owned subsidiary relationship that excludes a §1 agreement. </w:t>
      </w:r>
    </w:p>
    <w:p w:rsidR="00CA60D2" w:rsidRPr="002127A4" w:rsidRDefault="00541B46" w:rsidP="009821A5">
      <w:pPr>
        <w:pStyle w:val="ListParagraph"/>
        <w:numPr>
          <w:ilvl w:val="0"/>
          <w:numId w:val="11"/>
        </w:numPr>
        <w:spacing w:before="80" w:after="80"/>
        <w:rPr>
          <w:rFonts w:ascii="Trebuchet MS" w:hAnsi="Trebuchet MS"/>
        </w:rPr>
      </w:pPr>
      <w:r w:rsidRPr="002127A4">
        <w:rPr>
          <w:rFonts w:ascii="Trebuchet MS" w:hAnsi="Trebuchet MS"/>
        </w:rPr>
        <w:t xml:space="preserve">Apply </w:t>
      </w:r>
      <w:r w:rsidRPr="002127A4">
        <w:rPr>
          <w:rFonts w:ascii="Trebuchet MS" w:hAnsi="Trebuchet MS"/>
          <w:i/>
        </w:rPr>
        <w:t>American Needle</w:t>
      </w:r>
      <w:r w:rsidR="000B7DF9" w:rsidRPr="002127A4">
        <w:rPr>
          <w:rFonts w:ascii="Trebuchet MS" w:hAnsi="Trebuchet MS"/>
        </w:rPr>
        <w:t>’s test</w:t>
      </w:r>
      <w:r w:rsidRPr="002127A4">
        <w:rPr>
          <w:rFonts w:ascii="Trebuchet MS" w:hAnsi="Trebuchet MS"/>
        </w:rPr>
        <w:t xml:space="preserve"> as appropriate</w:t>
      </w:r>
      <w:r w:rsidR="009821A5" w:rsidRPr="002127A4">
        <w:rPr>
          <w:rFonts w:ascii="Trebuchet MS" w:hAnsi="Trebuchet MS"/>
        </w:rPr>
        <w:t xml:space="preserve"> concerning whether there are “independent centers of decisionmaking</w:t>
      </w:r>
      <w:r w:rsidRPr="002127A4">
        <w:rPr>
          <w:rFonts w:ascii="Trebuchet MS" w:hAnsi="Trebuchet MS"/>
        </w:rPr>
        <w:t>.</w:t>
      </w:r>
      <w:r w:rsidR="009821A5" w:rsidRPr="002127A4">
        <w:rPr>
          <w:rFonts w:ascii="Trebuchet MS" w:hAnsi="Trebuchet MS"/>
        </w:rPr>
        <w:t>”</w:t>
      </w:r>
    </w:p>
    <w:p w:rsidR="009821A5" w:rsidRPr="002127A4" w:rsidRDefault="009821A5"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Is there direct evidence of an agreement?</w:t>
      </w:r>
    </w:p>
    <w:p w:rsidR="000B7DF9" w:rsidRPr="002127A4" w:rsidRDefault="000B7DF9" w:rsidP="000B7DF9">
      <w:pPr>
        <w:pStyle w:val="ListParagraph"/>
        <w:numPr>
          <w:ilvl w:val="0"/>
          <w:numId w:val="11"/>
        </w:numPr>
        <w:spacing w:before="80" w:after="80"/>
        <w:rPr>
          <w:rFonts w:ascii="Trebuchet MS" w:hAnsi="Trebuchet MS"/>
        </w:rPr>
      </w:pPr>
      <w:r w:rsidRPr="002127A4">
        <w:rPr>
          <w:rFonts w:ascii="Trebuchet MS" w:hAnsi="Trebuchet MS"/>
        </w:rPr>
        <w:t xml:space="preserve">Note that in some cases, such as </w:t>
      </w:r>
      <w:r w:rsidRPr="002127A4">
        <w:rPr>
          <w:rFonts w:ascii="Trebuchet MS" w:hAnsi="Trebuchet MS"/>
          <w:i/>
        </w:rPr>
        <w:t>Fashion Originators</w:t>
      </w:r>
      <w:r w:rsidR="000F322A" w:rsidRPr="002127A4">
        <w:rPr>
          <w:rFonts w:ascii="Trebuchet MS" w:hAnsi="Trebuchet MS"/>
          <w:i/>
        </w:rPr>
        <w:t xml:space="preserve"> Guild</w:t>
      </w:r>
      <w:r w:rsidRPr="002127A4">
        <w:rPr>
          <w:rFonts w:ascii="Trebuchet MS" w:hAnsi="Trebuchet MS"/>
          <w:i/>
        </w:rPr>
        <w:t xml:space="preserve">, Northwest Stationers, </w:t>
      </w:r>
      <w:r w:rsidR="0017324E" w:rsidRPr="002127A4">
        <w:rPr>
          <w:rFonts w:ascii="Trebuchet MS" w:hAnsi="Trebuchet MS"/>
        </w:rPr>
        <w:t xml:space="preserve">and </w:t>
      </w:r>
      <w:r w:rsidRPr="002127A4">
        <w:rPr>
          <w:rFonts w:ascii="Trebuchet MS" w:hAnsi="Trebuchet MS"/>
          <w:i/>
        </w:rPr>
        <w:t xml:space="preserve">NCAA v. OU, </w:t>
      </w:r>
      <w:r w:rsidRPr="002127A4">
        <w:rPr>
          <w:rFonts w:ascii="Trebuchet MS" w:hAnsi="Trebuchet MS"/>
        </w:rPr>
        <w:t xml:space="preserve">there are out-in-the-open associations with bylaws and so </w:t>
      </w:r>
      <w:r w:rsidR="0017324E" w:rsidRPr="002127A4">
        <w:rPr>
          <w:rFonts w:ascii="Trebuchet MS" w:hAnsi="Trebuchet MS"/>
        </w:rPr>
        <w:t>on</w:t>
      </w:r>
      <w:r w:rsidRPr="002127A4">
        <w:rPr>
          <w:rFonts w:ascii="Trebuchet MS" w:hAnsi="Trebuchet MS"/>
        </w:rPr>
        <w:t xml:space="preserve">, making this </w:t>
      </w:r>
      <w:r w:rsidR="0017324E" w:rsidRPr="002127A4">
        <w:rPr>
          <w:rFonts w:ascii="Trebuchet MS" w:hAnsi="Trebuchet MS"/>
        </w:rPr>
        <w:t xml:space="preserve">part </w:t>
      </w:r>
      <w:r w:rsidRPr="002127A4">
        <w:rPr>
          <w:rFonts w:ascii="Trebuchet MS" w:hAnsi="Trebuchet MS"/>
        </w:rPr>
        <w:t xml:space="preserve">easy. In some cases, the parties to the agreement </w:t>
      </w:r>
      <w:r w:rsidR="0017324E" w:rsidRPr="002127A4">
        <w:rPr>
          <w:rFonts w:ascii="Trebuchet MS" w:hAnsi="Trebuchet MS"/>
        </w:rPr>
        <w:t>may try to keep the agreement secret, but wiretaps or subpoenaed documents may provide direct evidence.</w:t>
      </w:r>
      <w:r w:rsidRPr="002127A4">
        <w:rPr>
          <w:rFonts w:ascii="Trebuchet MS" w:hAnsi="Trebuchet MS"/>
        </w:rPr>
        <w:t xml:space="preserve"> </w:t>
      </w:r>
    </w:p>
    <w:p w:rsidR="00CA60D2" w:rsidRPr="002127A4" w:rsidRDefault="009821A5"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If there is no direct evidence, can an agreement be inferred</w:t>
      </w:r>
      <w:r w:rsidR="00CA60D2" w:rsidRPr="002127A4">
        <w:rPr>
          <w:rFonts w:ascii="Trebuchet MS" w:hAnsi="Trebuchet MS"/>
          <w:b/>
          <w:color w:val="0062FF"/>
          <w:sz w:val="28"/>
        </w:rPr>
        <w:t>?</w:t>
      </w:r>
    </w:p>
    <w:p w:rsidR="007F65CF" w:rsidRDefault="009821A5" w:rsidP="009821A5">
      <w:pPr>
        <w:pStyle w:val="ListParagraph"/>
        <w:numPr>
          <w:ilvl w:val="0"/>
          <w:numId w:val="11"/>
        </w:numPr>
        <w:spacing w:before="80" w:after="80"/>
        <w:rPr>
          <w:rFonts w:ascii="Trebuchet MS" w:hAnsi="Trebuchet MS"/>
        </w:rPr>
      </w:pPr>
      <w:r w:rsidRPr="002127A4">
        <w:rPr>
          <w:rFonts w:ascii="Trebuchet MS" w:hAnsi="Trebuchet MS"/>
        </w:rPr>
        <w:t xml:space="preserve">Apply the </w:t>
      </w:r>
      <w:r w:rsidR="007F65CF">
        <w:rPr>
          <w:rFonts w:ascii="Trebuchet MS" w:hAnsi="Trebuchet MS"/>
        </w:rPr>
        <w:t xml:space="preserve">teachings of </w:t>
      </w:r>
      <w:r w:rsidR="007F65CF">
        <w:rPr>
          <w:rFonts w:ascii="Trebuchet MS" w:hAnsi="Trebuchet MS"/>
          <w:i/>
        </w:rPr>
        <w:t>Bell Atlantic v. Twombly.</w:t>
      </w:r>
      <w:r w:rsidR="007F65CF">
        <w:rPr>
          <w:rFonts w:ascii="Trebuchet MS" w:hAnsi="Trebuchet MS"/>
        </w:rPr>
        <w:t xml:space="preserve"> </w:t>
      </w:r>
    </w:p>
    <w:p w:rsidR="00CA60D2" w:rsidRPr="002127A4" w:rsidRDefault="007F65CF" w:rsidP="009821A5">
      <w:pPr>
        <w:pStyle w:val="ListParagraph"/>
        <w:numPr>
          <w:ilvl w:val="0"/>
          <w:numId w:val="11"/>
        </w:numPr>
        <w:spacing w:before="80" w:after="80"/>
        <w:rPr>
          <w:rFonts w:ascii="Trebuchet MS" w:hAnsi="Trebuchet MS"/>
        </w:rPr>
      </w:pPr>
      <w:r>
        <w:rPr>
          <w:rFonts w:ascii="Trebuchet MS" w:hAnsi="Trebuchet MS"/>
        </w:rPr>
        <w:t xml:space="preserve">Apply the </w:t>
      </w:r>
      <w:r w:rsidR="009821A5" w:rsidRPr="002127A4">
        <w:rPr>
          <w:rFonts w:ascii="Trebuchet MS" w:hAnsi="Trebuchet MS"/>
        </w:rPr>
        <w:t>economic sense test. Consider plus factors.</w:t>
      </w:r>
    </w:p>
    <w:p w:rsidR="00195786" w:rsidRPr="002127A4" w:rsidRDefault="00195786" w:rsidP="00664B3F">
      <w:pPr>
        <w:spacing w:before="80" w:after="80"/>
        <w:ind w:left="2160"/>
        <w:rPr>
          <w:rFonts w:ascii="Trebuchet MS" w:hAnsi="Trebuchet MS"/>
          <w:sz w:val="22"/>
        </w:rPr>
      </w:pPr>
    </w:p>
    <w:p w:rsidR="0017324E" w:rsidRPr="002127A4" w:rsidRDefault="0017324E">
      <w:pPr>
        <w:rPr>
          <w:rFonts w:ascii="Trebuchet MS" w:hAnsi="Trebuchet MS"/>
          <w:b/>
          <w:sz w:val="36"/>
          <w:szCs w:val="36"/>
          <w:u w:val="single"/>
        </w:rPr>
      </w:pPr>
      <w:r w:rsidRPr="002127A4">
        <w:rPr>
          <w:rFonts w:ascii="Trebuchet MS" w:hAnsi="Trebuchet MS"/>
          <w:b/>
          <w:sz w:val="36"/>
          <w:szCs w:val="36"/>
          <w:u w:val="single"/>
        </w:rPr>
        <w:br w:type="page"/>
      </w:r>
    </w:p>
    <w:p w:rsidR="00664B3F" w:rsidRPr="002127A4" w:rsidRDefault="00664B3F" w:rsidP="00664B3F">
      <w:pPr>
        <w:spacing w:before="80" w:after="80"/>
        <w:rPr>
          <w:rFonts w:ascii="Trebuchet MS" w:hAnsi="Trebuchet MS"/>
        </w:rPr>
      </w:pPr>
      <w:r w:rsidRPr="002127A4">
        <w:rPr>
          <w:rFonts w:ascii="Trebuchet MS" w:hAnsi="Trebuchet MS"/>
          <w:b/>
          <w:sz w:val="36"/>
          <w:szCs w:val="36"/>
          <w:u w:val="single"/>
        </w:rPr>
        <w:t>Element (2)</w:t>
      </w:r>
      <w:r w:rsidRPr="002127A4">
        <w:rPr>
          <w:rFonts w:ascii="Trebuchet MS" w:hAnsi="Trebuchet MS"/>
        </w:rPr>
        <w:t xml:space="preserve"> is: </w:t>
      </w:r>
      <w:r w:rsidR="00275891" w:rsidRPr="002127A4">
        <w:rPr>
          <w:rFonts w:ascii="Trebuchet MS" w:hAnsi="Trebuchet MS"/>
        </w:rPr>
        <w:t>The action constitutes an u</w:t>
      </w:r>
      <w:r w:rsidRPr="002127A4">
        <w:rPr>
          <w:rFonts w:ascii="Trebuchet MS" w:hAnsi="Trebuchet MS"/>
        </w:rPr>
        <w:t>nreasonable restraint of trade.</w:t>
      </w:r>
      <w:r w:rsidR="00B33CAB" w:rsidRPr="002127A4">
        <w:rPr>
          <w:rFonts w:ascii="Trebuchet MS" w:hAnsi="Trebuchet MS"/>
        </w:rPr>
        <w:t xml:space="preserve"> For a restraint to be “unreasonable,” it is either per-se illegal, condemned under “quick look” analysis, or is found unreasonable via rule-of-reason analysis.</w:t>
      </w:r>
      <w:r w:rsidRPr="002127A4">
        <w:rPr>
          <w:rFonts w:ascii="Trebuchet MS" w:hAnsi="Trebuchet MS"/>
        </w:rPr>
        <w:t xml:space="preserve"> </w:t>
      </w:r>
      <w:r w:rsidR="00195786" w:rsidRPr="002127A4">
        <w:rPr>
          <w:rFonts w:ascii="Trebuchet MS" w:hAnsi="Trebuchet MS"/>
        </w:rPr>
        <w:t xml:space="preserve">There are many structures one could use to </w:t>
      </w:r>
      <w:r w:rsidR="002A73B8" w:rsidRPr="002127A4">
        <w:rPr>
          <w:rFonts w:ascii="Trebuchet MS" w:hAnsi="Trebuchet MS"/>
        </w:rPr>
        <w:t>facilitate</w:t>
      </w:r>
      <w:r w:rsidR="00195786" w:rsidRPr="002127A4">
        <w:rPr>
          <w:rFonts w:ascii="Trebuchet MS" w:hAnsi="Trebuchet MS"/>
        </w:rPr>
        <w:t xml:space="preserve"> a complete analysis</w:t>
      </w:r>
      <w:r w:rsidR="00B33CAB" w:rsidRPr="002127A4">
        <w:rPr>
          <w:rFonts w:ascii="Trebuchet MS" w:hAnsi="Trebuchet MS"/>
        </w:rPr>
        <w:t xml:space="preserve"> of this element</w:t>
      </w:r>
      <w:r w:rsidR="00195786" w:rsidRPr="002127A4">
        <w:rPr>
          <w:rFonts w:ascii="Trebuchet MS" w:hAnsi="Trebuchet MS"/>
        </w:rPr>
        <w:t>. But the following structure</w:t>
      </w:r>
      <w:r w:rsidR="00B33CAB" w:rsidRPr="002127A4">
        <w:rPr>
          <w:rFonts w:ascii="Trebuchet MS" w:hAnsi="Trebuchet MS"/>
        </w:rPr>
        <w:t>/order-of-doing-things</w:t>
      </w:r>
      <w:r w:rsidR="00195786" w:rsidRPr="002127A4">
        <w:rPr>
          <w:rFonts w:ascii="Trebuchet MS" w:hAnsi="Trebuchet MS"/>
        </w:rPr>
        <w:t xml:space="preserve"> should </w:t>
      </w:r>
      <w:r w:rsidR="002A73B8" w:rsidRPr="002127A4">
        <w:rPr>
          <w:rFonts w:ascii="Trebuchet MS" w:hAnsi="Trebuchet MS"/>
        </w:rPr>
        <w:t>help</w:t>
      </w:r>
      <w:r w:rsidR="00195786" w:rsidRPr="002127A4">
        <w:rPr>
          <w:rFonts w:ascii="Trebuchet MS" w:hAnsi="Trebuchet MS"/>
        </w:rPr>
        <w:t xml:space="preserve"> you to bring all </w:t>
      </w:r>
      <w:r w:rsidR="002A73B8" w:rsidRPr="002127A4">
        <w:rPr>
          <w:rFonts w:ascii="Trebuchet MS" w:hAnsi="Trebuchet MS"/>
        </w:rPr>
        <w:t xml:space="preserve">of </w:t>
      </w:r>
      <w:r w:rsidR="00195786" w:rsidRPr="002127A4">
        <w:rPr>
          <w:rFonts w:ascii="Trebuchet MS" w:hAnsi="Trebuchet MS"/>
        </w:rPr>
        <w:t>the relevant law to bear.</w:t>
      </w:r>
    </w:p>
    <w:p w:rsidR="00195786" w:rsidRPr="002127A4" w:rsidRDefault="00195786" w:rsidP="003D7D95">
      <w:pPr>
        <w:spacing w:before="120" w:after="80"/>
        <w:ind w:left="432" w:right="-86" w:hanging="432"/>
        <w:rPr>
          <w:rFonts w:ascii="Trebuchet MS" w:hAnsi="Trebuchet MS"/>
          <w:b/>
          <w:color w:val="7030A0"/>
          <w:sz w:val="28"/>
        </w:rPr>
      </w:pPr>
      <w:r w:rsidRPr="002127A4">
        <w:rPr>
          <w:rFonts w:ascii="Trebuchet MS" w:hAnsi="Trebuchet MS"/>
          <w:b/>
          <w:color w:val="7030A0"/>
          <w:sz w:val="28"/>
        </w:rPr>
        <w:t>Can the challenged restraint be characterized as per-se illegal?</w:t>
      </w:r>
    </w:p>
    <w:p w:rsidR="003507AE" w:rsidRPr="002127A4" w:rsidRDefault="003507AE" w:rsidP="003507AE">
      <w:pPr>
        <w:spacing w:before="80" w:after="80"/>
        <w:ind w:left="432"/>
        <w:rPr>
          <w:rFonts w:ascii="Trebuchet MS" w:hAnsi="Trebuchet MS"/>
        </w:rPr>
      </w:pPr>
      <w:r w:rsidRPr="002127A4">
        <w:rPr>
          <w:rFonts w:ascii="Trebuchet MS" w:hAnsi="Trebuchet MS"/>
        </w:rPr>
        <w:t>With per-se treatment, it’s all about categorization. Once the restraint (a/k/a action or agreement) has been categorized as per-se unlawful, then:</w:t>
      </w:r>
    </w:p>
    <w:p w:rsidR="003507AE" w:rsidRPr="002127A4" w:rsidRDefault="003507AE" w:rsidP="003507AE">
      <w:pPr>
        <w:pStyle w:val="ListParagraph"/>
        <w:numPr>
          <w:ilvl w:val="0"/>
          <w:numId w:val="2"/>
        </w:numPr>
        <w:spacing w:before="80" w:after="80"/>
        <w:rPr>
          <w:rFonts w:ascii="Trebuchet MS" w:hAnsi="Trebuchet MS"/>
        </w:rPr>
      </w:pPr>
      <w:r w:rsidRPr="002127A4">
        <w:rPr>
          <w:rFonts w:ascii="Trebuchet MS" w:hAnsi="Trebuchet MS"/>
        </w:rPr>
        <w:t>there’s no need to determine whether the defendant has market power</w:t>
      </w:r>
    </w:p>
    <w:p w:rsidR="003507AE" w:rsidRPr="002127A4" w:rsidRDefault="003507AE" w:rsidP="003507AE">
      <w:pPr>
        <w:pStyle w:val="ListParagraph"/>
        <w:numPr>
          <w:ilvl w:val="0"/>
          <w:numId w:val="2"/>
        </w:numPr>
        <w:spacing w:before="80" w:after="80"/>
        <w:rPr>
          <w:rFonts w:ascii="Trebuchet MS" w:hAnsi="Trebuchet MS"/>
        </w:rPr>
      </w:pPr>
      <w:r w:rsidRPr="002127A4">
        <w:rPr>
          <w:rFonts w:ascii="Trebuchet MS" w:hAnsi="Trebuchet MS"/>
        </w:rPr>
        <w:t>there’s no need for empirical</w:t>
      </w:r>
      <w:r w:rsidRPr="002127A4">
        <w:rPr>
          <w:rStyle w:val="FootnoteReference"/>
          <w:rFonts w:ascii="Trebuchet MS" w:hAnsi="Trebuchet MS"/>
        </w:rPr>
        <w:footnoteReference w:id="8"/>
      </w:r>
      <w:r w:rsidR="001B169A" w:rsidRPr="002127A4">
        <w:rPr>
          <w:rFonts w:ascii="Trebuchet MS" w:hAnsi="Trebuchet MS"/>
        </w:rPr>
        <w:t xml:space="preserve"> evidence of anticompetitive effect</w:t>
      </w:r>
    </w:p>
    <w:p w:rsidR="003507AE" w:rsidRPr="002127A4" w:rsidRDefault="003507AE" w:rsidP="003507AE">
      <w:pPr>
        <w:spacing w:before="80" w:after="80"/>
        <w:ind w:left="432"/>
        <w:rPr>
          <w:rFonts w:ascii="Trebuchet MS" w:hAnsi="Trebuchet MS"/>
        </w:rPr>
      </w:pPr>
      <w:r w:rsidRPr="002127A4">
        <w:rPr>
          <w:rFonts w:ascii="Trebuchet MS" w:hAnsi="Trebuchet MS"/>
        </w:rPr>
        <w:t>To determine whether the restraint can be characterized as per-se illegal, ask these question</w:t>
      </w:r>
      <w:r w:rsidR="002A73B8" w:rsidRPr="002127A4">
        <w:rPr>
          <w:rFonts w:ascii="Trebuchet MS" w:hAnsi="Trebuchet MS"/>
        </w:rPr>
        <w:t>s</w:t>
      </w:r>
      <w:r w:rsidRPr="002127A4">
        <w:rPr>
          <w:rFonts w:ascii="Trebuchet MS" w:hAnsi="Trebuchet MS"/>
        </w:rPr>
        <w:t xml:space="preserve"> (in blue) and subquestions (in green):</w:t>
      </w:r>
    </w:p>
    <w:p w:rsidR="00664B3F" w:rsidRPr="002127A4" w:rsidRDefault="00B62DFD" w:rsidP="00C30FD9">
      <w:pPr>
        <w:spacing w:before="120" w:after="80"/>
        <w:ind w:left="864" w:right="-86" w:hanging="432"/>
        <w:rPr>
          <w:rFonts w:ascii="Trebuchet MS" w:hAnsi="Trebuchet MS"/>
          <w:b/>
          <w:color w:val="0062FF"/>
          <w:sz w:val="28"/>
        </w:rPr>
      </w:pPr>
      <w:r w:rsidRPr="002127A4">
        <w:rPr>
          <w:rFonts w:ascii="Trebuchet MS" w:hAnsi="Trebuchet MS"/>
          <w:b/>
          <w:color w:val="0062FF"/>
          <w:sz w:val="28"/>
        </w:rPr>
        <w:t>Is there a restraint</w:t>
      </w:r>
      <w:r w:rsidR="00664B3F" w:rsidRPr="002127A4">
        <w:rPr>
          <w:rFonts w:ascii="Trebuchet MS" w:hAnsi="Trebuchet MS"/>
          <w:b/>
          <w:color w:val="0062FF"/>
          <w:sz w:val="28"/>
        </w:rPr>
        <w:t xml:space="preserve"> </w:t>
      </w:r>
      <w:r w:rsidRPr="002127A4">
        <w:rPr>
          <w:rFonts w:ascii="Trebuchet MS" w:hAnsi="Trebuchet MS"/>
          <w:b/>
          <w:color w:val="0062FF"/>
          <w:sz w:val="28"/>
        </w:rPr>
        <w:t xml:space="preserve">that </w:t>
      </w:r>
      <w:r w:rsidR="00664B3F" w:rsidRPr="002127A4">
        <w:rPr>
          <w:rFonts w:ascii="Trebuchet MS" w:hAnsi="Trebuchet MS"/>
          <w:b/>
          <w:color w:val="0062FF"/>
          <w:sz w:val="28"/>
        </w:rPr>
        <w:t>fall</w:t>
      </w:r>
      <w:r w:rsidRPr="002127A4">
        <w:rPr>
          <w:rFonts w:ascii="Trebuchet MS" w:hAnsi="Trebuchet MS"/>
          <w:b/>
          <w:color w:val="0062FF"/>
          <w:sz w:val="28"/>
        </w:rPr>
        <w:t>s</w:t>
      </w:r>
      <w:r w:rsidR="00664B3F" w:rsidRPr="002127A4">
        <w:rPr>
          <w:rFonts w:ascii="Trebuchet MS" w:hAnsi="Trebuchet MS"/>
          <w:b/>
          <w:color w:val="0062FF"/>
          <w:sz w:val="28"/>
        </w:rPr>
        <w:t xml:space="preserve"> under one of the</w:t>
      </w:r>
      <w:r w:rsidRPr="002127A4">
        <w:rPr>
          <w:rFonts w:ascii="Trebuchet MS" w:hAnsi="Trebuchet MS"/>
          <w:b/>
          <w:color w:val="0062FF"/>
          <w:sz w:val="28"/>
        </w:rPr>
        <w:t>se</w:t>
      </w:r>
      <w:r w:rsidR="00664B3F" w:rsidRPr="002127A4">
        <w:rPr>
          <w:rFonts w:ascii="Trebuchet MS" w:hAnsi="Trebuchet MS"/>
          <w:b/>
          <w:color w:val="0062FF"/>
          <w:sz w:val="28"/>
        </w:rPr>
        <w:t xml:space="preserve"> per-se categories?</w:t>
      </w:r>
    </w:p>
    <w:p w:rsidR="00F677BF" w:rsidRPr="002127A4" w:rsidRDefault="00F677BF" w:rsidP="00F677BF">
      <w:pPr>
        <w:spacing w:before="80" w:after="80"/>
        <w:ind w:left="864"/>
        <w:rPr>
          <w:rFonts w:ascii="Trebuchet MS" w:hAnsi="Trebuchet MS"/>
        </w:rPr>
      </w:pPr>
      <w:r w:rsidRPr="002127A4">
        <w:rPr>
          <w:rFonts w:ascii="Trebuchet MS" w:hAnsi="Trebuchet MS"/>
        </w:rPr>
        <w:t>Note: Your analysis may benefit from analogizing to one or more particular cases we read.</w:t>
      </w:r>
    </w:p>
    <w:p w:rsidR="00664B3F" w:rsidRDefault="00E90663"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0043094A"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price fixing</w:t>
      </w:r>
    </w:p>
    <w:p w:rsidR="003D2F13" w:rsidRPr="003D2F13" w:rsidRDefault="003D2F13" w:rsidP="008C2E59">
      <w:pPr>
        <w:pStyle w:val="ListParagraph"/>
        <w:numPr>
          <w:ilvl w:val="1"/>
          <w:numId w:val="2"/>
        </w:numPr>
        <w:spacing w:before="80" w:after="80"/>
        <w:ind w:left="1512"/>
        <w:contextualSpacing w:val="0"/>
        <w:rPr>
          <w:rFonts w:ascii="Trebuchet MS" w:hAnsi="Trebuchet MS"/>
        </w:rPr>
      </w:pPr>
      <w:r>
        <w:rPr>
          <w:rFonts w:ascii="Trebuchet MS" w:hAnsi="Trebuchet MS"/>
        </w:rPr>
        <w:t xml:space="preserve">Recall that </w:t>
      </w:r>
      <w:r w:rsidRPr="000B6E3A">
        <w:rPr>
          <w:rFonts w:ascii="Trebuchet MS" w:hAnsi="Trebuchet MS"/>
          <w:i/>
        </w:rPr>
        <w:t>Palmer v. BRG</w:t>
      </w:r>
      <w:r>
        <w:rPr>
          <w:rFonts w:ascii="Trebuchet MS" w:hAnsi="Trebuchet MS"/>
        </w:rPr>
        <w:t xml:space="preserve"> used a purpose-and-effect test: </w:t>
      </w:r>
      <w:r w:rsidR="00C34A23" w:rsidRPr="00C34A23">
        <w:rPr>
          <w:rFonts w:ascii="Trebuchet MS" w:hAnsi="Trebuchet MS"/>
        </w:rPr>
        <w:t xml:space="preserve">“a combination formed for the purpose and with the effect of raising, depressing, fixing, pegging, or stabilizing </w:t>
      </w:r>
      <w:r w:rsidR="008C2E59">
        <w:rPr>
          <w:rFonts w:ascii="Trebuchet MS" w:hAnsi="Trebuchet MS"/>
        </w:rPr>
        <w:t xml:space="preserve">… </w:t>
      </w:r>
      <w:r w:rsidR="00C34A23" w:rsidRPr="00C34A23">
        <w:rPr>
          <w:rFonts w:ascii="Trebuchet MS" w:hAnsi="Trebuchet MS"/>
        </w:rPr>
        <w:t xml:space="preserve">price </w:t>
      </w:r>
      <w:r w:rsidR="009027FB">
        <w:rPr>
          <w:rFonts w:ascii="Trebuchet MS" w:hAnsi="Trebuchet MS"/>
        </w:rPr>
        <w:t xml:space="preserve">… </w:t>
      </w:r>
      <w:r w:rsidR="00C34A23">
        <w:rPr>
          <w:rFonts w:ascii="Trebuchet MS" w:hAnsi="Trebuchet MS"/>
        </w:rPr>
        <w:t>is illegal per se.”</w:t>
      </w:r>
      <w:r w:rsidR="00C34A23" w:rsidRPr="002127A4">
        <w:rPr>
          <w:rStyle w:val="FootnoteReference"/>
          <w:rFonts w:ascii="Trebuchet MS" w:hAnsi="Trebuchet MS"/>
        </w:rPr>
        <w:footnoteReference w:id="9"/>
      </w:r>
    </w:p>
    <w:p w:rsidR="00664B3F" w:rsidRPr="002127A4" w:rsidRDefault="0043094A"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output restriction</w:t>
      </w:r>
    </w:p>
    <w:p w:rsidR="00664B3F" w:rsidRPr="002127A4" w:rsidRDefault="0043094A"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market division</w:t>
      </w:r>
    </w:p>
    <w:p w:rsidR="00F677BF" w:rsidRPr="002127A4" w:rsidRDefault="00F677BF" w:rsidP="00F677BF">
      <w:pPr>
        <w:spacing w:before="80" w:after="80"/>
        <w:ind w:left="1152" w:hanging="432"/>
        <w:rPr>
          <w:rFonts w:ascii="Trebuchet MS" w:hAnsi="Trebuchet MS"/>
          <w:b/>
          <w:color w:val="0062FF"/>
          <w:sz w:val="28"/>
        </w:rPr>
      </w:pPr>
      <w:r w:rsidRPr="002127A4">
        <w:rPr>
          <w:rFonts w:ascii="Trebuchet MS" w:hAnsi="Trebuchet MS"/>
          <w:b/>
          <w:i/>
          <w:color w:val="0062FF"/>
          <w:sz w:val="28"/>
        </w:rPr>
        <w:sym w:font="Wingdings" w:char="F0E0"/>
      </w:r>
      <w:r w:rsidRPr="002127A4">
        <w:rPr>
          <w:rFonts w:ascii="Trebuchet MS" w:hAnsi="Trebuchet MS"/>
          <w:b/>
          <w:i/>
          <w:color w:val="0062FF"/>
          <w:sz w:val="28"/>
        </w:rPr>
        <w:t xml:space="preserve"> if NO,</w:t>
      </w:r>
      <w:r w:rsidRPr="002127A4">
        <w:rPr>
          <w:rFonts w:ascii="Trebuchet MS" w:hAnsi="Trebuchet MS"/>
          <w:b/>
          <w:color w:val="0062FF"/>
          <w:sz w:val="28"/>
        </w:rPr>
        <w:t xml:space="preserve"> </w:t>
      </w:r>
      <w:r w:rsidRPr="002127A4">
        <w:rPr>
          <w:rFonts w:ascii="Trebuchet MS" w:hAnsi="Trebuchet MS"/>
        </w:rPr>
        <w:t>then go down to the next blue question, about group boycotts.</w:t>
      </w:r>
    </w:p>
    <w:p w:rsidR="00F677BF" w:rsidRPr="002127A4" w:rsidRDefault="00F677BF" w:rsidP="00F677BF">
      <w:pPr>
        <w:spacing w:before="80" w:after="80"/>
        <w:ind w:left="1152" w:hanging="432"/>
        <w:rPr>
          <w:rFonts w:ascii="Trebuchet MS" w:hAnsi="Trebuchet MS"/>
          <w:b/>
          <w:color w:val="0062FF"/>
          <w:sz w:val="28"/>
        </w:rPr>
      </w:pPr>
      <w:r w:rsidRPr="002127A4">
        <w:rPr>
          <w:rFonts w:ascii="Trebuchet MS" w:hAnsi="Trebuchet MS"/>
          <w:b/>
          <w:i/>
          <w:color w:val="0062FF"/>
          <w:sz w:val="28"/>
        </w:rPr>
        <w:sym w:font="Wingdings" w:char="F0E0"/>
      </w:r>
      <w:r w:rsidRPr="002127A4">
        <w:rPr>
          <w:rFonts w:ascii="Trebuchet MS" w:hAnsi="Trebuchet MS"/>
          <w:b/>
          <w:i/>
          <w:color w:val="0062FF"/>
          <w:sz w:val="28"/>
        </w:rPr>
        <w:t xml:space="preserve"> if YES,</w:t>
      </w:r>
      <w:r w:rsidRPr="002127A4">
        <w:rPr>
          <w:rFonts w:ascii="Trebuchet MS" w:hAnsi="Trebuchet MS"/>
          <w:b/>
          <w:color w:val="0062FF"/>
          <w:sz w:val="28"/>
        </w:rPr>
        <w:t xml:space="preserve"> </w:t>
      </w:r>
      <w:r w:rsidRPr="002127A4">
        <w:rPr>
          <w:rFonts w:ascii="Trebuchet MS" w:hAnsi="Trebuchet MS"/>
        </w:rPr>
        <w:t xml:space="preserve">then that’s not the end of the story, go on to analyze: </w:t>
      </w:r>
    </w:p>
    <w:p w:rsidR="007119B1" w:rsidRPr="002127A4" w:rsidRDefault="007119B1" w:rsidP="00F677BF">
      <w:pPr>
        <w:spacing w:before="120" w:after="80"/>
        <w:ind w:left="1152" w:hanging="432"/>
        <w:rPr>
          <w:rFonts w:ascii="Trebuchet MS" w:hAnsi="Trebuchet MS"/>
          <w:b/>
          <w:color w:val="009800"/>
          <w:sz w:val="28"/>
        </w:rPr>
      </w:pPr>
      <w:r w:rsidRPr="002127A4">
        <w:rPr>
          <w:rFonts w:ascii="Trebuchet MS" w:hAnsi="Trebuchet MS"/>
          <w:b/>
          <w:color w:val="009800"/>
          <w:sz w:val="28"/>
        </w:rPr>
        <w:t>Is the restraint reasonably necessary to advance procompetitive purposes of a productive business collaboration?</w:t>
      </w:r>
    </w:p>
    <w:p w:rsidR="00F677BF" w:rsidRPr="002127A4" w:rsidRDefault="00F677BF" w:rsidP="00F677BF">
      <w:pPr>
        <w:spacing w:before="80" w:after="80"/>
        <w:ind w:left="864"/>
        <w:rPr>
          <w:rFonts w:ascii="Trebuchet MS" w:hAnsi="Trebuchet MS"/>
        </w:rPr>
      </w:pPr>
      <w:r w:rsidRPr="002127A4">
        <w:rPr>
          <w:rFonts w:ascii="Trebuchet MS" w:hAnsi="Trebuchet MS"/>
        </w:rPr>
        <w:t>Again, your analysis may benefit from analogizing to one or more particular cases we read.</w:t>
      </w:r>
    </w:p>
    <w:p w:rsidR="007119B1" w:rsidRPr="002127A4" w:rsidRDefault="007119B1" w:rsidP="002A73B8">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w:t>
      </w:r>
      <w:r w:rsidR="00AF1A75" w:rsidRPr="002127A4">
        <w:rPr>
          <w:rFonts w:ascii="Trebuchet MS" w:hAnsi="Trebuchet MS"/>
          <w:color w:val="000000" w:themeColor="text1"/>
        </w:rPr>
        <w:t>you are headed</w:t>
      </w:r>
      <w:r w:rsidRPr="002127A4">
        <w:rPr>
          <w:rFonts w:ascii="Trebuchet MS" w:hAnsi="Trebuchet MS"/>
          <w:color w:val="000000" w:themeColor="text1"/>
        </w:rPr>
        <w:t xml:space="preserve"> to </w:t>
      </w:r>
      <w:r w:rsidR="0083623B" w:rsidRPr="002127A4">
        <w:rPr>
          <w:rFonts w:ascii="Trebuchet MS" w:hAnsi="Trebuchet MS"/>
          <w:color w:val="000000" w:themeColor="text1"/>
        </w:rPr>
        <w:t xml:space="preserve">quick-look </w:t>
      </w:r>
      <w:r w:rsidR="006F3654" w:rsidRPr="002127A4">
        <w:rPr>
          <w:rFonts w:ascii="Trebuchet MS" w:hAnsi="Trebuchet MS"/>
          <w:color w:val="000000" w:themeColor="text1"/>
        </w:rPr>
        <w:t xml:space="preserve">or </w:t>
      </w:r>
      <w:r w:rsidRPr="002127A4">
        <w:rPr>
          <w:rFonts w:ascii="Trebuchet MS" w:hAnsi="Trebuchet MS"/>
          <w:color w:val="000000" w:themeColor="text1"/>
        </w:rPr>
        <w:t>rule-of-reason analysis</w:t>
      </w:r>
      <w:r w:rsidR="00AF1A75" w:rsidRPr="002127A4">
        <w:rPr>
          <w:rFonts w:ascii="Trebuchet MS" w:hAnsi="Trebuchet MS"/>
          <w:color w:val="000000" w:themeColor="text1"/>
        </w:rPr>
        <w:t xml:space="preserve">. But before </w:t>
      </w:r>
      <w:r w:rsidR="005D0637" w:rsidRPr="002127A4">
        <w:rPr>
          <w:rFonts w:ascii="Trebuchet MS" w:hAnsi="Trebuchet MS"/>
          <w:color w:val="000000" w:themeColor="text1"/>
        </w:rPr>
        <w:t xml:space="preserve">you go </w:t>
      </w:r>
      <w:r w:rsidR="00AF1A75" w:rsidRPr="002127A4">
        <w:rPr>
          <w:rFonts w:ascii="Trebuchet MS" w:hAnsi="Trebuchet MS"/>
          <w:color w:val="000000" w:themeColor="text1"/>
        </w:rPr>
        <w:t>there, it may nonetheless make sense to consider the next questions …</w:t>
      </w:r>
    </w:p>
    <w:p w:rsidR="007119B1" w:rsidRPr="002127A4" w:rsidRDefault="007119B1" w:rsidP="002A73B8">
      <w:pPr>
        <w:spacing w:before="80" w:after="80"/>
        <w:ind w:left="1296" w:hanging="432"/>
        <w:rPr>
          <w:rFonts w:ascii="Trebuchet MS" w:hAnsi="Trebuchet MS"/>
          <w:b/>
          <w:i/>
          <w:color w:val="00B050"/>
          <w:sz w:val="28"/>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NO, </w:t>
      </w:r>
      <w:r w:rsidRPr="002127A4">
        <w:rPr>
          <w:rFonts w:ascii="Trebuchet MS" w:hAnsi="Trebuchet MS"/>
          <w:color w:val="000000" w:themeColor="text1"/>
        </w:rPr>
        <w:t xml:space="preserve">then </w:t>
      </w:r>
      <w:r w:rsidR="00C90CA5" w:rsidRPr="002127A4">
        <w:rPr>
          <w:rFonts w:ascii="Trebuchet MS" w:hAnsi="Trebuchet MS"/>
          <w:color w:val="000000" w:themeColor="text1"/>
        </w:rPr>
        <w:t>go on to</w:t>
      </w:r>
      <w:r w:rsidR="00DE7608" w:rsidRPr="002127A4">
        <w:rPr>
          <w:rFonts w:ascii="Trebuchet MS" w:hAnsi="Trebuchet MS"/>
          <w:color w:val="000000" w:themeColor="text1"/>
        </w:rPr>
        <w:t xml:space="preserve"> ask …</w:t>
      </w:r>
    </w:p>
    <w:p w:rsidR="005521C7" w:rsidRPr="002127A4" w:rsidRDefault="005521C7" w:rsidP="0017324E">
      <w:pPr>
        <w:keepNext/>
        <w:spacing w:before="120" w:after="80"/>
        <w:ind w:left="1152" w:hanging="432"/>
        <w:rPr>
          <w:rFonts w:ascii="Trebuchet MS" w:hAnsi="Trebuchet MS"/>
          <w:b/>
          <w:color w:val="009800"/>
          <w:sz w:val="28"/>
        </w:rPr>
      </w:pPr>
      <w:r w:rsidRPr="002127A4">
        <w:rPr>
          <w:rFonts w:ascii="Trebuchet MS" w:hAnsi="Trebuchet MS"/>
          <w:b/>
          <w:color w:val="009800"/>
          <w:sz w:val="28"/>
        </w:rPr>
        <w:t>Will the defendants get a break from per-se treatment because of who they are?</w:t>
      </w:r>
    </w:p>
    <w:p w:rsidR="005521C7" w:rsidRPr="002127A4" w:rsidRDefault="005521C7" w:rsidP="005521C7">
      <w:pPr>
        <w:spacing w:before="80" w:after="80"/>
        <w:ind w:left="864"/>
        <w:rPr>
          <w:rFonts w:ascii="Trebuchet MS" w:hAnsi="Trebuchet MS"/>
        </w:rPr>
      </w:pPr>
      <w:r w:rsidRPr="002127A4">
        <w:rPr>
          <w:rFonts w:ascii="Trebuchet MS" w:hAnsi="Trebuchet MS"/>
        </w:rPr>
        <w:t xml:space="preserve">Once again, analogizing to cases we read is key. We </w:t>
      </w:r>
      <w:r w:rsidR="00E81EE7" w:rsidRPr="002127A4">
        <w:rPr>
          <w:rFonts w:ascii="Trebuchet MS" w:hAnsi="Trebuchet MS"/>
        </w:rPr>
        <w:t>know that professionals can sometimes get rule-of-reason treatment (</w:t>
      </w:r>
      <w:r w:rsidR="00362C7F">
        <w:rPr>
          <w:rFonts w:ascii="Trebuchet MS" w:hAnsi="Trebuchet MS"/>
        </w:rPr>
        <w:t xml:space="preserve">e.g., </w:t>
      </w:r>
      <w:r w:rsidR="00E81EE7" w:rsidRPr="002127A4">
        <w:rPr>
          <w:rFonts w:ascii="Trebuchet MS" w:hAnsi="Trebuchet MS"/>
          <w:i/>
        </w:rPr>
        <w:t>California Dental</w:t>
      </w:r>
      <w:r w:rsidR="00E81EE7" w:rsidRPr="002127A4">
        <w:rPr>
          <w:rFonts w:ascii="Trebuchet MS" w:hAnsi="Trebuchet MS"/>
        </w:rPr>
        <w:t>)</w:t>
      </w:r>
      <w:r w:rsidRPr="002127A4">
        <w:rPr>
          <w:rFonts w:ascii="Trebuchet MS" w:hAnsi="Trebuchet MS"/>
        </w:rPr>
        <w:t>,</w:t>
      </w:r>
      <w:r w:rsidR="00E81EE7" w:rsidRPr="002127A4">
        <w:rPr>
          <w:rFonts w:ascii="Trebuchet MS" w:hAnsi="Trebuchet MS"/>
        </w:rPr>
        <w:t xml:space="preserve"> but not always (</w:t>
      </w:r>
      <w:r w:rsidR="00362C7F">
        <w:rPr>
          <w:rFonts w:ascii="Trebuchet MS" w:hAnsi="Trebuchet MS"/>
        </w:rPr>
        <w:t xml:space="preserve">e.g., </w:t>
      </w:r>
      <w:r w:rsidR="00E81EE7" w:rsidRPr="002127A4">
        <w:rPr>
          <w:rFonts w:ascii="Trebuchet MS" w:hAnsi="Trebuchet MS"/>
          <w:i/>
        </w:rPr>
        <w:t>Maricopa</w:t>
      </w:r>
      <w:r w:rsidR="00E81EE7" w:rsidRPr="002127A4">
        <w:rPr>
          <w:rFonts w:ascii="Trebuchet MS" w:hAnsi="Trebuchet MS"/>
        </w:rPr>
        <w:t xml:space="preserve">). And we know universities can </w:t>
      </w:r>
      <w:r w:rsidR="002A13A1" w:rsidRPr="002127A4">
        <w:rPr>
          <w:rFonts w:ascii="Trebuchet MS" w:hAnsi="Trebuchet MS"/>
        </w:rPr>
        <w:t xml:space="preserve">sometimes </w:t>
      </w:r>
      <w:r w:rsidR="00E81EE7" w:rsidRPr="002127A4">
        <w:rPr>
          <w:rFonts w:ascii="Trebuchet MS" w:hAnsi="Trebuchet MS"/>
        </w:rPr>
        <w:t>be given rule-of-reason treatment even with what looks like output caps or price fixing (</w:t>
      </w:r>
      <w:r w:rsidR="00E81EE7" w:rsidRPr="002127A4">
        <w:rPr>
          <w:rFonts w:ascii="Trebuchet MS" w:hAnsi="Trebuchet MS"/>
          <w:i/>
        </w:rPr>
        <w:t>NCAA v. OU</w:t>
      </w:r>
      <w:r w:rsidR="00E81EE7" w:rsidRPr="002127A4">
        <w:rPr>
          <w:rFonts w:ascii="Trebuchet MS" w:hAnsi="Trebuchet MS"/>
        </w:rPr>
        <w:t xml:space="preserve">; </w:t>
      </w:r>
      <w:r w:rsidR="00E81EE7" w:rsidRPr="002127A4">
        <w:rPr>
          <w:rFonts w:ascii="Trebuchet MS" w:hAnsi="Trebuchet MS"/>
          <w:i/>
        </w:rPr>
        <w:t>Brown Univ</w:t>
      </w:r>
      <w:r w:rsidR="00DE7608" w:rsidRPr="002127A4">
        <w:rPr>
          <w:rFonts w:ascii="Trebuchet MS" w:hAnsi="Trebuchet MS"/>
          <w:i/>
        </w:rPr>
        <w:t>ersity</w:t>
      </w:r>
      <w:r w:rsidR="00E81EE7" w:rsidRPr="002127A4">
        <w:rPr>
          <w:rFonts w:ascii="Trebuchet MS" w:hAnsi="Trebuchet MS"/>
        </w:rPr>
        <w:t>).</w:t>
      </w:r>
    </w:p>
    <w:p w:rsidR="005521C7" w:rsidRPr="002127A4" w:rsidRDefault="006524F9" w:rsidP="002A73B8">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w:t>
      </w:r>
      <w:r w:rsidR="00D46678" w:rsidRPr="002127A4">
        <w:rPr>
          <w:rFonts w:ascii="Trebuchet MS" w:hAnsi="Trebuchet MS"/>
          <w:b/>
          <w:i/>
          <w:color w:val="009800"/>
          <w:sz w:val="28"/>
        </w:rPr>
        <w:t>NO</w:t>
      </w:r>
      <w:r w:rsidRPr="002127A4">
        <w:rPr>
          <w:rFonts w:ascii="Trebuchet MS" w:hAnsi="Trebuchet MS"/>
          <w:b/>
          <w:i/>
          <w:color w:val="009800"/>
          <w:sz w:val="28"/>
        </w:rPr>
        <w:t>,</w:t>
      </w:r>
      <w:r w:rsidRPr="002127A4">
        <w:rPr>
          <w:rFonts w:ascii="Trebuchet MS" w:hAnsi="Trebuchet MS"/>
          <w:b/>
          <w:i/>
          <w:color w:val="00B050"/>
          <w:sz w:val="28"/>
        </w:rPr>
        <w:t xml:space="preserve"> </w:t>
      </w:r>
      <w:r w:rsidR="005521C7" w:rsidRPr="002127A4">
        <w:rPr>
          <w:rFonts w:ascii="Trebuchet MS" w:hAnsi="Trebuchet MS"/>
          <w:color w:val="000000" w:themeColor="text1"/>
        </w:rPr>
        <w:t xml:space="preserve">then the restraint </w:t>
      </w:r>
      <w:r w:rsidRPr="002127A4">
        <w:rPr>
          <w:rFonts w:ascii="Trebuchet MS" w:hAnsi="Trebuchet MS"/>
          <w:color w:val="000000" w:themeColor="text1"/>
        </w:rPr>
        <w:t>is</w:t>
      </w:r>
      <w:r w:rsidR="005521C7" w:rsidRPr="002127A4">
        <w:rPr>
          <w:rFonts w:ascii="Trebuchet MS" w:hAnsi="Trebuchet MS"/>
          <w:color w:val="000000" w:themeColor="text1"/>
        </w:rPr>
        <w:t xml:space="preserve"> per-se illegal. The plaintiff has proved Element 2 (unreasonable restraint) and can go on to Element 3 (effect on commerce).</w:t>
      </w:r>
      <w:r w:rsidR="00391A7D" w:rsidRPr="002127A4">
        <w:rPr>
          <w:rFonts w:ascii="Trebuchet MS" w:hAnsi="Trebuchet MS"/>
          <w:color w:val="000000" w:themeColor="text1"/>
        </w:rPr>
        <w:t xml:space="preserve"> </w:t>
      </w:r>
    </w:p>
    <w:p w:rsidR="00391A7D" w:rsidRPr="002127A4" w:rsidRDefault="00391A7D"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PROBABLY NO</w:t>
      </w:r>
      <w:r w:rsidR="00836E80" w:rsidRPr="002127A4">
        <w:rPr>
          <w:rFonts w:ascii="Trebuchet MS" w:hAnsi="Trebuchet MS"/>
          <w:b/>
          <w:i/>
          <w:color w:val="009800"/>
          <w:sz w:val="28"/>
        </w:rPr>
        <w:t>,</w:t>
      </w:r>
      <w:r w:rsidRPr="002127A4">
        <w:rPr>
          <w:rFonts w:ascii="Trebuchet MS" w:hAnsi="Trebuchet MS"/>
          <w:b/>
          <w:i/>
          <w:color w:val="009800"/>
          <w:sz w:val="28"/>
        </w:rPr>
        <w:t xml:space="preserve"> BUT ARGUABLE,</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may wish to engage in some quick-look or rule-of-reason-type analysis, looking at procompetitive and anticompetitive effects as the facts support. </w:t>
      </w:r>
    </w:p>
    <w:p w:rsidR="00854427" w:rsidRPr="002127A4" w:rsidRDefault="00854427" w:rsidP="00854427">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are headed to quick-look or rule-of-reason-type analysis, looking at procompetitive and anticompetitive effects as the facts support. </w:t>
      </w:r>
    </w:p>
    <w:p w:rsidR="002A13A1" w:rsidRPr="002127A4" w:rsidRDefault="002A13A1" w:rsidP="000F322A">
      <w:pPr>
        <w:keepNext/>
        <w:spacing w:before="120" w:after="80"/>
        <w:ind w:left="864" w:right="-86" w:hanging="432"/>
        <w:rPr>
          <w:rFonts w:ascii="Trebuchet MS" w:hAnsi="Trebuchet MS"/>
          <w:b/>
          <w:color w:val="0062FF"/>
          <w:sz w:val="28"/>
        </w:rPr>
      </w:pPr>
      <w:r w:rsidRPr="002127A4">
        <w:rPr>
          <w:rFonts w:ascii="Trebuchet MS" w:hAnsi="Trebuchet MS"/>
          <w:b/>
          <w:color w:val="0062FF"/>
          <w:sz w:val="28"/>
        </w:rPr>
        <w:t>Is there a restraint that qualifies as a group boycott (concerted refusal to deal)?</w:t>
      </w:r>
    </w:p>
    <w:p w:rsidR="005C1F7E" w:rsidRPr="002127A4" w:rsidRDefault="005C1F7E" w:rsidP="002A13A1">
      <w:pPr>
        <w:spacing w:before="80" w:after="80"/>
        <w:ind w:left="864"/>
        <w:rPr>
          <w:rFonts w:ascii="Trebuchet MS" w:hAnsi="Trebuchet MS"/>
        </w:rPr>
      </w:pPr>
      <w:r w:rsidRPr="002127A4">
        <w:rPr>
          <w:rFonts w:ascii="Trebuchet MS" w:hAnsi="Trebuchet MS"/>
        </w:rPr>
        <w:t>If so, whether the restraint gets per-se treatment or rule-of-reason treatment varies. Consider:</w:t>
      </w:r>
    </w:p>
    <w:p w:rsidR="009B35AA" w:rsidRPr="002127A4" w:rsidRDefault="00391A7D" w:rsidP="005C1F7E">
      <w:pPr>
        <w:spacing w:before="120" w:after="80"/>
        <w:ind w:left="1152" w:hanging="432"/>
        <w:rPr>
          <w:rFonts w:ascii="Trebuchet MS" w:hAnsi="Trebuchet MS"/>
          <w:b/>
          <w:color w:val="009800"/>
          <w:sz w:val="28"/>
        </w:rPr>
      </w:pPr>
      <w:r w:rsidRPr="002127A4">
        <w:rPr>
          <w:rFonts w:ascii="Trebuchet MS" w:hAnsi="Trebuchet MS"/>
          <w:b/>
          <w:color w:val="009800"/>
          <w:sz w:val="28"/>
        </w:rPr>
        <w:t xml:space="preserve">Is there a </w:t>
      </w:r>
      <w:r w:rsidR="009B35AA" w:rsidRPr="002127A4">
        <w:rPr>
          <w:rFonts w:ascii="Trebuchet MS" w:hAnsi="Trebuchet MS"/>
          <w:b/>
          <w:color w:val="009800"/>
          <w:sz w:val="28"/>
        </w:rPr>
        <w:t>plausible procompetitive justification?</w:t>
      </w:r>
    </w:p>
    <w:p w:rsidR="009B35AA" w:rsidRPr="002127A4" w:rsidRDefault="009B35AA" w:rsidP="009B35AA">
      <w:pPr>
        <w:spacing w:before="80" w:after="80"/>
        <w:ind w:left="864"/>
        <w:rPr>
          <w:rFonts w:ascii="Trebuchet MS" w:hAnsi="Trebuchet MS"/>
          <w:i/>
        </w:rPr>
      </w:pPr>
      <w:r w:rsidRPr="002127A4">
        <w:rPr>
          <w:rFonts w:ascii="Trebuchet MS" w:hAnsi="Trebuchet MS"/>
        </w:rPr>
        <w:t xml:space="preserve">The whole point of per-se rules </w:t>
      </w:r>
      <w:r w:rsidR="008F359B" w:rsidRPr="002127A4">
        <w:rPr>
          <w:rFonts w:ascii="Trebuchet MS" w:hAnsi="Trebuchet MS"/>
        </w:rPr>
        <w:t xml:space="preserve">is </w:t>
      </w:r>
      <w:r w:rsidRPr="002127A4">
        <w:rPr>
          <w:rFonts w:ascii="Trebuchet MS" w:hAnsi="Trebuchet MS"/>
        </w:rPr>
        <w:t xml:space="preserve">that procompetitive justifications are inadmissible. Nevertheless, as we’ve seen time and time again, courts look at these. So, you should too. In </w:t>
      </w:r>
      <w:r w:rsidRPr="002127A4">
        <w:rPr>
          <w:rFonts w:ascii="Trebuchet MS" w:hAnsi="Trebuchet MS"/>
          <w:i/>
        </w:rPr>
        <w:t>Klor’s</w:t>
      </w:r>
      <w:r w:rsidRPr="002127A4">
        <w:rPr>
          <w:rFonts w:ascii="Trebuchet MS" w:hAnsi="Trebuchet MS"/>
        </w:rPr>
        <w:t xml:space="preserve"> the defendant went down in flames seemingly in large measure because it had no procompetitive justifications to offer. </w:t>
      </w:r>
      <w:r w:rsidR="008012E0" w:rsidRPr="002127A4">
        <w:rPr>
          <w:rFonts w:ascii="Trebuchet MS" w:hAnsi="Trebuchet MS"/>
        </w:rPr>
        <w:t>And i</w:t>
      </w:r>
      <w:r w:rsidRPr="002127A4">
        <w:rPr>
          <w:rFonts w:ascii="Trebuchet MS" w:hAnsi="Trebuchet MS"/>
        </w:rPr>
        <w:t xml:space="preserve">n </w:t>
      </w:r>
      <w:r w:rsidRPr="002127A4">
        <w:rPr>
          <w:rFonts w:ascii="Trebuchet MS" w:hAnsi="Trebuchet MS"/>
          <w:i/>
        </w:rPr>
        <w:t xml:space="preserve">Fashion Originators Guild </w:t>
      </w:r>
      <w:r w:rsidRPr="002127A4">
        <w:rPr>
          <w:rFonts w:ascii="Trebuchet MS" w:hAnsi="Trebuchet MS"/>
        </w:rPr>
        <w:t>the defendant offered procompetitive justifications, and the court took these seriously</w:t>
      </w:r>
      <w:r w:rsidR="00836E80" w:rsidRPr="002127A4">
        <w:rPr>
          <w:rFonts w:ascii="Trebuchet MS" w:hAnsi="Trebuchet MS"/>
        </w:rPr>
        <w:t>,</w:t>
      </w:r>
      <w:r w:rsidR="0083623B" w:rsidRPr="002127A4">
        <w:rPr>
          <w:rFonts w:ascii="Trebuchet MS" w:hAnsi="Trebuchet MS"/>
        </w:rPr>
        <w:t xml:space="preserve"> </w:t>
      </w:r>
      <w:r w:rsidRPr="002127A4">
        <w:rPr>
          <w:rFonts w:ascii="Trebuchet MS" w:hAnsi="Trebuchet MS"/>
        </w:rPr>
        <w:t xml:space="preserve">even </w:t>
      </w:r>
      <w:r w:rsidR="00836E80" w:rsidRPr="002127A4">
        <w:rPr>
          <w:rFonts w:ascii="Trebuchet MS" w:hAnsi="Trebuchet MS"/>
        </w:rPr>
        <w:t xml:space="preserve">while </w:t>
      </w:r>
      <w:r w:rsidRPr="002127A4">
        <w:rPr>
          <w:rFonts w:ascii="Trebuchet MS" w:hAnsi="Trebuchet MS"/>
        </w:rPr>
        <w:t xml:space="preserve">ultimately </w:t>
      </w:r>
      <w:r w:rsidR="00836E80" w:rsidRPr="002127A4">
        <w:rPr>
          <w:rFonts w:ascii="Trebuchet MS" w:hAnsi="Trebuchet MS"/>
        </w:rPr>
        <w:t xml:space="preserve">rejecting </w:t>
      </w:r>
      <w:r w:rsidRPr="002127A4">
        <w:rPr>
          <w:rFonts w:ascii="Trebuchet MS" w:hAnsi="Trebuchet MS"/>
        </w:rPr>
        <w:t xml:space="preserve">them. </w:t>
      </w:r>
    </w:p>
    <w:p w:rsidR="005C1F7E" w:rsidRPr="002127A4" w:rsidRDefault="005C1F7E" w:rsidP="005C1F7E">
      <w:pPr>
        <w:spacing w:before="120" w:after="80"/>
        <w:ind w:left="1152" w:hanging="432"/>
        <w:rPr>
          <w:rFonts w:ascii="Trebuchet MS" w:hAnsi="Trebuchet MS"/>
          <w:b/>
          <w:color w:val="009800"/>
          <w:sz w:val="28"/>
        </w:rPr>
      </w:pPr>
      <w:r w:rsidRPr="002127A4">
        <w:rPr>
          <w:rFonts w:ascii="Trebuchet MS" w:hAnsi="Trebuchet MS"/>
          <w:b/>
          <w:color w:val="009800"/>
          <w:sz w:val="28"/>
        </w:rPr>
        <w:t>Is the situation similar to cases that have applied per-se treatment?</w:t>
      </w:r>
    </w:p>
    <w:p w:rsidR="005C1F7E" w:rsidRDefault="0083623B" w:rsidP="005C1F7E">
      <w:pPr>
        <w:spacing w:before="80" w:after="80"/>
        <w:ind w:left="864"/>
        <w:rPr>
          <w:rFonts w:ascii="Trebuchet MS" w:hAnsi="Trebuchet MS"/>
        </w:rPr>
      </w:pPr>
      <w:r w:rsidRPr="002127A4">
        <w:rPr>
          <w:rFonts w:ascii="Trebuchet MS" w:hAnsi="Trebuchet MS"/>
        </w:rPr>
        <w:t xml:space="preserve">Recall that </w:t>
      </w:r>
      <w:r w:rsidR="006524F9" w:rsidRPr="002127A4">
        <w:rPr>
          <w:rFonts w:ascii="Trebuchet MS" w:hAnsi="Trebuchet MS"/>
          <w:i/>
        </w:rPr>
        <w:t>Klor’s</w:t>
      </w:r>
      <w:r w:rsidR="006524F9" w:rsidRPr="002127A4">
        <w:rPr>
          <w:rFonts w:ascii="Trebuchet MS" w:hAnsi="Trebuchet MS"/>
        </w:rPr>
        <w:t xml:space="preserve"> and </w:t>
      </w:r>
      <w:r w:rsidR="006524F9" w:rsidRPr="002127A4">
        <w:rPr>
          <w:rFonts w:ascii="Trebuchet MS" w:hAnsi="Trebuchet MS"/>
          <w:i/>
        </w:rPr>
        <w:t xml:space="preserve">Fashion Originators Guild </w:t>
      </w:r>
      <w:r w:rsidR="006524F9" w:rsidRPr="002127A4">
        <w:rPr>
          <w:rFonts w:ascii="Trebuchet MS" w:hAnsi="Trebuchet MS"/>
        </w:rPr>
        <w:t xml:space="preserve">applied per-se treatment. </w:t>
      </w:r>
      <w:r w:rsidR="006524F9" w:rsidRPr="002127A4">
        <w:rPr>
          <w:rFonts w:ascii="Trebuchet MS" w:hAnsi="Trebuchet MS"/>
          <w:i/>
        </w:rPr>
        <w:t xml:space="preserve">Associated Press </w:t>
      </w:r>
      <w:r w:rsidR="00B82981" w:rsidRPr="002127A4">
        <w:rPr>
          <w:rFonts w:ascii="Trebuchet MS" w:hAnsi="Trebuchet MS"/>
        </w:rPr>
        <w:t>has language suggesting per-se treatment but analysis suggesting rule-of-reason treatment.</w:t>
      </w:r>
      <w:r w:rsidR="00D5140A" w:rsidRPr="002127A4">
        <w:rPr>
          <w:rFonts w:ascii="Trebuchet MS" w:hAnsi="Trebuchet MS"/>
        </w:rPr>
        <w:t xml:space="preserve"> </w:t>
      </w:r>
    </w:p>
    <w:p w:rsidR="001254EC" w:rsidRPr="001254EC" w:rsidRDefault="001254EC" w:rsidP="005C1F7E">
      <w:pPr>
        <w:spacing w:before="80" w:after="80"/>
        <w:ind w:left="864"/>
        <w:rPr>
          <w:rFonts w:ascii="Trebuchet MS" w:hAnsi="Trebuchet MS"/>
        </w:rPr>
      </w:pPr>
      <w:r>
        <w:rPr>
          <w:rFonts w:ascii="Trebuchet MS" w:hAnsi="Trebuchet MS"/>
        </w:rPr>
        <w:t xml:space="preserve">The court in </w:t>
      </w:r>
      <w:r>
        <w:rPr>
          <w:rFonts w:ascii="Trebuchet MS" w:hAnsi="Trebuchet MS"/>
          <w:i/>
        </w:rPr>
        <w:t>Indiana Dentists</w:t>
      </w:r>
      <w:r>
        <w:rPr>
          <w:rFonts w:ascii="Trebuchet MS" w:hAnsi="Trebuchet MS"/>
        </w:rPr>
        <w:t xml:space="preserve"> synthesized precedent this way:</w:t>
      </w:r>
      <w:r w:rsidR="00317A22">
        <w:rPr>
          <w:rFonts w:ascii="Trebuchet MS" w:hAnsi="Trebuchet MS"/>
        </w:rPr>
        <w:t xml:space="preserve"> “[For] </w:t>
      </w:r>
      <w:r w:rsidR="00317A22" w:rsidRPr="00317A22">
        <w:rPr>
          <w:rFonts w:ascii="Trebuchet MS" w:hAnsi="Trebuchet MS"/>
        </w:rPr>
        <w:t xml:space="preserve">the category of restraints classed as group boycotts </w:t>
      </w:r>
      <w:r w:rsidR="00317A22">
        <w:rPr>
          <w:rFonts w:ascii="Trebuchet MS" w:hAnsi="Trebuchet MS"/>
        </w:rPr>
        <w:t xml:space="preserve">… </w:t>
      </w:r>
      <w:r w:rsidR="00317A22" w:rsidRPr="00317A22">
        <w:rPr>
          <w:rFonts w:ascii="Trebuchet MS" w:hAnsi="Trebuchet MS"/>
        </w:rPr>
        <w:t xml:space="preserve">the </w:t>
      </w:r>
      <w:r w:rsidRPr="001254EC">
        <w:rPr>
          <w:rFonts w:ascii="Trebuchet MS" w:hAnsi="Trebuchet MS"/>
          <w:i/>
        </w:rPr>
        <w:t xml:space="preserve">per se </w:t>
      </w:r>
      <w:r w:rsidRPr="001254EC">
        <w:rPr>
          <w:rFonts w:ascii="Trebuchet MS" w:hAnsi="Trebuchet MS"/>
        </w:rPr>
        <w:t>approach has generally been limited to cases in which firms with market power boycott suppliers or customers in order to discourage them from doing business with a competitor</w:t>
      </w:r>
      <w:r>
        <w:rPr>
          <w:rFonts w:ascii="Trebuchet MS" w:hAnsi="Trebuchet MS"/>
        </w:rPr>
        <w:t>[.]”</w:t>
      </w:r>
      <w:r w:rsidR="008C2E59" w:rsidRPr="002127A4">
        <w:rPr>
          <w:rStyle w:val="FootnoteReference"/>
          <w:rFonts w:ascii="Trebuchet MS" w:hAnsi="Trebuchet MS"/>
        </w:rPr>
        <w:footnoteReference w:id="10"/>
      </w:r>
    </w:p>
    <w:p w:rsidR="005C1F7E" w:rsidRPr="002127A4" w:rsidRDefault="005C1F7E" w:rsidP="00391A7D">
      <w:pPr>
        <w:spacing w:before="80" w:after="80"/>
        <w:ind w:left="1296" w:hanging="432"/>
        <w:rPr>
          <w:rFonts w:ascii="Trebuchet MS" w:hAnsi="Trebuchet MS"/>
          <w:b/>
          <w:i/>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w:t>
      </w:r>
      <w:r w:rsidR="006524F9" w:rsidRPr="002127A4">
        <w:rPr>
          <w:rFonts w:ascii="Trebuchet MS" w:hAnsi="Trebuchet MS"/>
          <w:color w:val="000000" w:themeColor="text1"/>
        </w:rPr>
        <w:t xml:space="preserve">you can predict this </w:t>
      </w:r>
      <w:r w:rsidRPr="002127A4">
        <w:rPr>
          <w:rFonts w:ascii="Trebuchet MS" w:hAnsi="Trebuchet MS"/>
          <w:color w:val="000000" w:themeColor="text1"/>
        </w:rPr>
        <w:t xml:space="preserve">restraint </w:t>
      </w:r>
      <w:r w:rsidR="006524F9" w:rsidRPr="002127A4">
        <w:rPr>
          <w:rFonts w:ascii="Trebuchet MS" w:hAnsi="Trebuchet MS"/>
          <w:color w:val="000000" w:themeColor="text1"/>
        </w:rPr>
        <w:t xml:space="preserve">is </w:t>
      </w:r>
      <w:r w:rsidRPr="002127A4">
        <w:rPr>
          <w:rFonts w:ascii="Trebuchet MS" w:hAnsi="Trebuchet MS"/>
          <w:color w:val="000000" w:themeColor="text1"/>
        </w:rPr>
        <w:t>per-se illegal.</w:t>
      </w:r>
      <w:r w:rsidR="00A871C2" w:rsidRPr="002127A4">
        <w:rPr>
          <w:rFonts w:ascii="Trebuchet MS" w:hAnsi="Trebuchet MS"/>
          <w:color w:val="000000" w:themeColor="text1"/>
        </w:rPr>
        <w:t xml:space="preserve"> The plaintiff has proved Element 2 (unreasonable restraint) and can go on to Element 3 (effect on commerce).</w:t>
      </w:r>
      <w:r w:rsidRPr="002127A4">
        <w:rPr>
          <w:rFonts w:ascii="Trebuchet MS" w:hAnsi="Trebuchet MS"/>
          <w:color w:val="000000" w:themeColor="text1"/>
        </w:rPr>
        <w:t xml:space="preserve"> </w:t>
      </w:r>
      <w:r w:rsidR="00894B41" w:rsidRPr="002127A4">
        <w:rPr>
          <w:rFonts w:ascii="Trebuchet MS" w:hAnsi="Trebuchet MS"/>
          <w:b/>
          <w:i/>
          <w:color w:val="000000" w:themeColor="text1"/>
        </w:rPr>
        <w:t xml:space="preserve">BUT </w:t>
      </w:r>
      <w:r w:rsidR="00A871C2" w:rsidRPr="002127A4">
        <w:rPr>
          <w:rFonts w:ascii="Trebuchet MS" w:hAnsi="Trebuchet MS"/>
          <w:b/>
          <w:i/>
          <w:color w:val="000000" w:themeColor="text1"/>
        </w:rPr>
        <w:t xml:space="preserve">NOTE THAT </w:t>
      </w:r>
      <w:r w:rsidR="00894B41" w:rsidRPr="002127A4">
        <w:rPr>
          <w:rFonts w:ascii="Trebuchet MS" w:hAnsi="Trebuchet MS"/>
          <w:b/>
          <w:i/>
          <w:color w:val="000000" w:themeColor="text1"/>
        </w:rPr>
        <w:t>YOU STILL MAY WAN</w:t>
      </w:r>
      <w:r w:rsidR="00A871C2" w:rsidRPr="002127A4">
        <w:rPr>
          <w:rFonts w:ascii="Trebuchet MS" w:hAnsi="Trebuchet MS"/>
          <w:b/>
          <w:i/>
          <w:color w:val="000000" w:themeColor="text1"/>
        </w:rPr>
        <w:t xml:space="preserve">T TO DISCUSS </w:t>
      </w:r>
      <w:r w:rsidR="00894B41" w:rsidRPr="002127A4">
        <w:rPr>
          <w:rFonts w:ascii="Trebuchet MS" w:hAnsi="Trebuchet MS"/>
          <w:color w:val="000000" w:themeColor="text1"/>
        </w:rPr>
        <w:t>proffered procompetitive justifications and any empirical evid</w:t>
      </w:r>
      <w:r w:rsidR="000F322A" w:rsidRPr="002127A4">
        <w:rPr>
          <w:rFonts w:ascii="Trebuchet MS" w:hAnsi="Trebuchet MS"/>
          <w:color w:val="000000" w:themeColor="text1"/>
        </w:rPr>
        <w:t>ence of anticompetitive effects</w:t>
      </w:r>
      <w:r w:rsidR="00894B41" w:rsidRPr="002127A4">
        <w:rPr>
          <w:rFonts w:ascii="Trebuchet MS" w:hAnsi="Trebuchet MS"/>
          <w:color w:val="000000" w:themeColor="text1"/>
        </w:rPr>
        <w:t xml:space="preserve"> if </w:t>
      </w:r>
      <w:r w:rsidR="000F322A" w:rsidRPr="002127A4">
        <w:rPr>
          <w:rFonts w:ascii="Trebuchet MS" w:hAnsi="Trebuchet MS"/>
          <w:color w:val="000000" w:themeColor="text1"/>
        </w:rPr>
        <w:t xml:space="preserve">these are </w:t>
      </w:r>
      <w:r w:rsidR="00894B41" w:rsidRPr="002127A4">
        <w:rPr>
          <w:rFonts w:ascii="Trebuchet MS" w:hAnsi="Trebuchet MS"/>
          <w:color w:val="000000" w:themeColor="text1"/>
        </w:rPr>
        <w:t>offered in the facts. Courts often discuss these even in the course of disposing of a case on a per-se basis</w:t>
      </w:r>
      <w:r w:rsidR="00A871C2" w:rsidRPr="002127A4">
        <w:rPr>
          <w:rFonts w:ascii="Trebuchet MS" w:hAnsi="Trebuchet MS"/>
          <w:color w:val="000000" w:themeColor="text1"/>
        </w:rPr>
        <w:t xml:space="preserve">, so you might consider the usefulness of doing so as well. </w:t>
      </w:r>
      <w:r w:rsidR="00D5140A" w:rsidRPr="002127A4">
        <w:rPr>
          <w:rFonts w:ascii="Trebuchet MS" w:hAnsi="Trebuchet MS"/>
          <w:color w:val="000000" w:themeColor="text1"/>
        </w:rPr>
        <w:t xml:space="preserve"> </w:t>
      </w:r>
    </w:p>
    <w:p w:rsidR="00391A7D" w:rsidRPr="002127A4" w:rsidRDefault="00391A7D"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PROBABLY YES, BUT ARGUABLE,</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may wish to engage in some quick-look or rule-of-reason-type analysis, looking at procompetitive and anticompetitive effects as the facts support. </w:t>
      </w:r>
    </w:p>
    <w:p w:rsidR="00A871C2" w:rsidRPr="002127A4" w:rsidRDefault="00A871C2" w:rsidP="00A871C2">
      <w:pPr>
        <w:spacing w:before="80" w:after="80"/>
        <w:ind w:left="1296" w:hanging="432"/>
        <w:rPr>
          <w:rFonts w:ascii="Trebuchet MS" w:hAnsi="Trebuchet MS"/>
          <w:b/>
          <w:i/>
          <w:color w:val="00B050"/>
          <w:sz w:val="28"/>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NO, </w:t>
      </w:r>
      <w:r w:rsidRPr="002127A4">
        <w:rPr>
          <w:rFonts w:ascii="Trebuchet MS" w:hAnsi="Trebuchet MS"/>
          <w:color w:val="000000" w:themeColor="text1"/>
        </w:rPr>
        <w:t>then go on to ask …</w:t>
      </w:r>
    </w:p>
    <w:p w:rsidR="006524F9" w:rsidRPr="002127A4" w:rsidRDefault="006524F9" w:rsidP="006524F9">
      <w:pPr>
        <w:spacing w:before="120" w:after="80"/>
        <w:ind w:left="1152" w:hanging="432"/>
        <w:rPr>
          <w:rFonts w:ascii="Trebuchet MS" w:hAnsi="Trebuchet MS"/>
          <w:b/>
          <w:color w:val="009800"/>
          <w:sz w:val="28"/>
        </w:rPr>
      </w:pPr>
      <w:r w:rsidRPr="002127A4">
        <w:rPr>
          <w:rFonts w:ascii="Trebuchet MS" w:hAnsi="Trebuchet MS"/>
          <w:b/>
          <w:color w:val="009800"/>
          <w:sz w:val="28"/>
        </w:rPr>
        <w:t>Is the situation similar to cases that have refused to apply per-se treatment?</w:t>
      </w:r>
    </w:p>
    <w:p w:rsidR="0083623B" w:rsidRPr="002127A4" w:rsidRDefault="0083623B" w:rsidP="006524F9">
      <w:pPr>
        <w:spacing w:before="80" w:after="80"/>
        <w:ind w:left="864"/>
        <w:rPr>
          <w:rFonts w:ascii="Trebuchet MS" w:hAnsi="Trebuchet MS"/>
        </w:rPr>
      </w:pPr>
      <w:r w:rsidRPr="002127A4">
        <w:rPr>
          <w:rFonts w:ascii="Trebuchet MS" w:hAnsi="Trebuchet MS"/>
        </w:rPr>
        <w:t xml:space="preserve">Recall that </w:t>
      </w:r>
      <w:r w:rsidRPr="002127A4">
        <w:rPr>
          <w:rFonts w:ascii="Trebuchet MS" w:hAnsi="Trebuchet MS"/>
          <w:i/>
        </w:rPr>
        <w:t xml:space="preserve">Northwest Stationers </w:t>
      </w:r>
      <w:r w:rsidRPr="002127A4">
        <w:rPr>
          <w:rFonts w:ascii="Trebuchet MS" w:hAnsi="Trebuchet MS"/>
        </w:rPr>
        <w:t xml:space="preserve">applied rule-of-reason treatment and </w:t>
      </w:r>
      <w:r w:rsidRPr="002127A4">
        <w:rPr>
          <w:rFonts w:ascii="Trebuchet MS" w:hAnsi="Trebuchet MS"/>
          <w:i/>
        </w:rPr>
        <w:t>Associated Press</w:t>
      </w:r>
      <w:r w:rsidRPr="002127A4">
        <w:rPr>
          <w:rFonts w:ascii="Trebuchet MS" w:hAnsi="Trebuchet MS"/>
        </w:rPr>
        <w:t xml:space="preserve"> used analysis that looked a lot like rule-of-reason treatment.</w:t>
      </w:r>
    </w:p>
    <w:p w:rsidR="006F3654" w:rsidRPr="002127A4" w:rsidRDefault="0083623B"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then you can predict this restraint will not be considered per-se illegal</w:t>
      </w:r>
      <w:r w:rsidR="006F3654" w:rsidRPr="002127A4">
        <w:rPr>
          <w:rFonts w:ascii="Trebuchet MS" w:hAnsi="Trebuchet MS"/>
          <w:color w:val="000000" w:themeColor="text1"/>
        </w:rPr>
        <w:t xml:space="preserve">. </w:t>
      </w:r>
      <w:r w:rsidR="000F322A" w:rsidRPr="002127A4">
        <w:rPr>
          <w:rFonts w:ascii="Trebuchet MS" w:hAnsi="Trebuchet MS"/>
          <w:color w:val="000000" w:themeColor="text1"/>
        </w:rPr>
        <w:t>For this thread of analysis you will be going</w:t>
      </w:r>
      <w:r w:rsidR="006F3654" w:rsidRPr="002127A4">
        <w:rPr>
          <w:rFonts w:ascii="Trebuchet MS" w:hAnsi="Trebuchet MS"/>
          <w:color w:val="000000" w:themeColor="text1"/>
        </w:rPr>
        <w:t xml:space="preserve"> to quick-look or rule-of-reason analysis.</w:t>
      </w:r>
    </w:p>
    <w:p w:rsidR="00FF0469" w:rsidRPr="002127A4" w:rsidRDefault="00FF0469" w:rsidP="00FF0469">
      <w:pPr>
        <w:spacing w:before="120" w:after="80"/>
        <w:ind w:left="432" w:right="-86" w:hanging="432"/>
        <w:rPr>
          <w:rFonts w:ascii="Trebuchet MS" w:hAnsi="Trebuchet MS"/>
          <w:b/>
          <w:color w:val="7030A0"/>
          <w:sz w:val="28"/>
        </w:rPr>
      </w:pPr>
      <w:r w:rsidRPr="002127A4">
        <w:rPr>
          <w:rFonts w:ascii="Trebuchet MS" w:hAnsi="Trebuchet MS"/>
          <w:b/>
          <w:color w:val="7030A0"/>
          <w:sz w:val="28"/>
        </w:rPr>
        <w:t>Is the restraint tying?</w:t>
      </w:r>
    </w:p>
    <w:p w:rsidR="00A871C2" w:rsidRPr="002127A4" w:rsidRDefault="00FF0469" w:rsidP="00FF0469">
      <w:pPr>
        <w:spacing w:before="80" w:after="80"/>
        <w:ind w:left="864" w:hanging="432"/>
        <w:rPr>
          <w:rFonts w:ascii="Trebuchet MS" w:hAnsi="Trebuchet MS"/>
        </w:rPr>
      </w:pPr>
      <w:r w:rsidRPr="002127A4">
        <w:rPr>
          <w:rFonts w:ascii="Trebuchet MS" w:hAnsi="Trebuchet MS"/>
          <w:b/>
          <w:i/>
          <w:color w:val="7030A0"/>
          <w:sz w:val="28"/>
        </w:rPr>
        <w:sym w:font="Wingdings" w:char="F0E0"/>
      </w:r>
      <w:r w:rsidRPr="002127A4">
        <w:rPr>
          <w:rFonts w:ascii="Trebuchet MS" w:hAnsi="Trebuchet MS"/>
          <w:b/>
          <w:i/>
          <w:color w:val="7030A0"/>
          <w:sz w:val="28"/>
        </w:rPr>
        <w:t xml:space="preserve"> if YES,</w:t>
      </w:r>
      <w:r w:rsidRPr="002127A4">
        <w:rPr>
          <w:rFonts w:ascii="Trebuchet MS" w:hAnsi="Trebuchet MS"/>
          <w:b/>
          <w:color w:val="7030A0"/>
          <w:sz w:val="28"/>
        </w:rPr>
        <w:t xml:space="preserve"> </w:t>
      </w:r>
      <w:r w:rsidRPr="002127A4">
        <w:rPr>
          <w:rFonts w:ascii="Trebuchet MS" w:hAnsi="Trebuchet MS"/>
        </w:rPr>
        <w:t xml:space="preserve">then tying gets its own analysis. Apply the </w:t>
      </w:r>
      <w:r w:rsidR="00B82981" w:rsidRPr="002127A4">
        <w:rPr>
          <w:rFonts w:ascii="Trebuchet MS" w:hAnsi="Trebuchet MS"/>
        </w:rPr>
        <w:t xml:space="preserve">analysis </w:t>
      </w:r>
      <w:r w:rsidRPr="002127A4">
        <w:rPr>
          <w:rFonts w:ascii="Trebuchet MS" w:hAnsi="Trebuchet MS"/>
        </w:rPr>
        <w:t>for tying</w:t>
      </w:r>
      <w:r w:rsidR="00B82981" w:rsidRPr="002127A4">
        <w:rPr>
          <w:rFonts w:ascii="Trebuchet MS" w:hAnsi="Trebuchet MS"/>
        </w:rPr>
        <w:t xml:space="preserve">, </w:t>
      </w:r>
      <w:r w:rsidR="000F322A" w:rsidRPr="002127A4">
        <w:rPr>
          <w:rFonts w:ascii="Trebuchet MS" w:hAnsi="Trebuchet MS"/>
        </w:rPr>
        <w:t xml:space="preserve">which was </w:t>
      </w:r>
      <w:r w:rsidR="00B82981" w:rsidRPr="002127A4">
        <w:rPr>
          <w:rFonts w:ascii="Trebuchet MS" w:hAnsi="Trebuchet MS"/>
        </w:rPr>
        <w:t>covered under the vertical-restraints portion of the course</w:t>
      </w:r>
      <w:r w:rsidR="000F322A" w:rsidRPr="002127A4">
        <w:rPr>
          <w:rFonts w:ascii="Trebuchet MS" w:hAnsi="Trebuchet MS"/>
        </w:rPr>
        <w:t xml:space="preserve"> and is found later in this document</w:t>
      </w:r>
      <w:r w:rsidR="006D132F">
        <w:rPr>
          <w:rFonts w:ascii="Trebuchet MS" w:hAnsi="Trebuchet MS"/>
        </w:rPr>
        <w:t xml:space="preserve"> under §2 monopolization analysis</w:t>
      </w:r>
      <w:r w:rsidRPr="002127A4">
        <w:rPr>
          <w:rFonts w:ascii="Trebuchet MS" w:hAnsi="Trebuchet MS"/>
        </w:rPr>
        <w:t>.</w:t>
      </w:r>
    </w:p>
    <w:p w:rsidR="00FF0469" w:rsidRPr="002127A4" w:rsidRDefault="00FF0469" w:rsidP="00FF0469">
      <w:pPr>
        <w:spacing w:before="120" w:after="80"/>
        <w:ind w:left="432" w:right="-86" w:hanging="432"/>
        <w:rPr>
          <w:rFonts w:ascii="Trebuchet MS" w:hAnsi="Trebuchet MS"/>
          <w:b/>
          <w:color w:val="7030A0"/>
          <w:sz w:val="28"/>
        </w:rPr>
      </w:pPr>
      <w:r w:rsidRPr="002127A4">
        <w:rPr>
          <w:rFonts w:ascii="Trebuchet MS" w:hAnsi="Trebuchet MS"/>
          <w:b/>
          <w:color w:val="7030A0"/>
          <w:sz w:val="28"/>
        </w:rPr>
        <w:t>Is the restraint plausibly justified as fairly within the reward provided by an intellectual property entitlement?</w:t>
      </w:r>
    </w:p>
    <w:p w:rsidR="00FF0469" w:rsidRPr="002127A4" w:rsidRDefault="00FF0469" w:rsidP="00FF0469">
      <w:pPr>
        <w:spacing w:before="80" w:after="80"/>
        <w:ind w:left="864" w:hanging="432"/>
        <w:rPr>
          <w:rFonts w:ascii="Trebuchet MS" w:hAnsi="Trebuchet MS"/>
          <w:i/>
        </w:rPr>
      </w:pPr>
      <w:r w:rsidRPr="002127A4">
        <w:rPr>
          <w:rFonts w:ascii="Trebuchet MS" w:hAnsi="Trebuchet MS"/>
          <w:b/>
          <w:i/>
          <w:color w:val="7030A0"/>
          <w:sz w:val="28"/>
        </w:rPr>
        <w:sym w:font="Wingdings" w:char="F0E0"/>
      </w:r>
      <w:r w:rsidRPr="002127A4">
        <w:rPr>
          <w:rFonts w:ascii="Trebuchet MS" w:hAnsi="Trebuchet MS"/>
          <w:b/>
          <w:i/>
          <w:color w:val="7030A0"/>
          <w:sz w:val="28"/>
        </w:rPr>
        <w:t xml:space="preserve"> if YES,</w:t>
      </w:r>
      <w:r w:rsidRPr="002127A4">
        <w:rPr>
          <w:rFonts w:ascii="Trebuchet MS" w:hAnsi="Trebuchet MS"/>
          <w:b/>
          <w:color w:val="7030A0"/>
          <w:sz w:val="28"/>
        </w:rPr>
        <w:t xml:space="preserve"> </w:t>
      </w:r>
      <w:r w:rsidRPr="002127A4">
        <w:rPr>
          <w:rFonts w:ascii="Trebuchet MS" w:hAnsi="Trebuchet MS"/>
        </w:rPr>
        <w:t xml:space="preserve">then analyze in accordance with </w:t>
      </w:r>
      <w:r w:rsidRPr="002127A4">
        <w:rPr>
          <w:rFonts w:ascii="Trebuchet MS" w:hAnsi="Trebuchet MS"/>
          <w:i/>
        </w:rPr>
        <w:t xml:space="preserve">General Electric, New Wrinkle, </w:t>
      </w:r>
      <w:r w:rsidR="00362C7F" w:rsidRPr="002127A4">
        <w:rPr>
          <w:rFonts w:ascii="Trebuchet MS" w:hAnsi="Trebuchet MS"/>
          <w:i/>
        </w:rPr>
        <w:t>Actavis,</w:t>
      </w:r>
      <w:r w:rsidR="00362C7F" w:rsidRPr="002127A4">
        <w:rPr>
          <w:rFonts w:ascii="Trebuchet MS" w:hAnsi="Trebuchet MS"/>
        </w:rPr>
        <w:t xml:space="preserve"> </w:t>
      </w:r>
      <w:r w:rsidR="00362C7F">
        <w:rPr>
          <w:rFonts w:ascii="Trebuchet MS" w:hAnsi="Trebuchet MS"/>
          <w:i/>
        </w:rPr>
        <w:t>In Re Humira</w:t>
      </w:r>
      <w:r w:rsidR="00362C7F" w:rsidRPr="002127A4">
        <w:rPr>
          <w:rFonts w:ascii="Trebuchet MS" w:hAnsi="Trebuchet MS"/>
          <w:i/>
        </w:rPr>
        <w:t>,</w:t>
      </w:r>
      <w:r w:rsidR="00362C7F" w:rsidRPr="002127A4">
        <w:rPr>
          <w:rFonts w:ascii="Trebuchet MS" w:hAnsi="Trebuchet MS"/>
        </w:rPr>
        <w:t xml:space="preserve"> </w:t>
      </w:r>
      <w:r w:rsidR="004F6AE8" w:rsidRPr="002127A4">
        <w:rPr>
          <w:rFonts w:ascii="Trebuchet MS" w:hAnsi="Trebuchet MS"/>
        </w:rPr>
        <w:t xml:space="preserve">and </w:t>
      </w:r>
      <w:r w:rsidR="004F6AE8" w:rsidRPr="002127A4">
        <w:rPr>
          <w:rFonts w:ascii="Trebuchet MS" w:hAnsi="Trebuchet MS"/>
          <w:i/>
        </w:rPr>
        <w:t>Microsoft.</w:t>
      </w:r>
    </w:p>
    <w:p w:rsidR="00FF0469" w:rsidRPr="002127A4" w:rsidRDefault="00FF0469" w:rsidP="00FF0469">
      <w:pPr>
        <w:spacing w:before="80" w:after="80"/>
        <w:ind w:left="450"/>
        <w:rPr>
          <w:rFonts w:ascii="Trebuchet MS" w:hAnsi="Trebuchet MS"/>
          <w:b/>
          <w:color w:val="0062FF"/>
          <w:sz w:val="28"/>
        </w:rPr>
      </w:pPr>
      <w:r w:rsidRPr="002127A4">
        <w:rPr>
          <w:rFonts w:ascii="Trebuchet MS" w:hAnsi="Trebuchet MS"/>
        </w:rPr>
        <w:t xml:space="preserve">Note that </w:t>
      </w:r>
      <w:r w:rsidRPr="002127A4">
        <w:rPr>
          <w:rFonts w:ascii="Trebuchet MS" w:hAnsi="Trebuchet MS"/>
          <w:i/>
        </w:rPr>
        <w:t xml:space="preserve">General </w:t>
      </w:r>
      <w:r w:rsidR="003D1A97" w:rsidRPr="002127A4">
        <w:rPr>
          <w:rFonts w:ascii="Trebuchet MS" w:hAnsi="Trebuchet MS"/>
          <w:i/>
        </w:rPr>
        <w:t xml:space="preserve">Electric </w:t>
      </w:r>
      <w:r w:rsidR="003D1A97" w:rsidRPr="002127A4">
        <w:rPr>
          <w:rFonts w:ascii="Trebuchet MS" w:hAnsi="Trebuchet MS"/>
        </w:rPr>
        <w:t>appears to create a rule of almost per se legality for</w:t>
      </w:r>
      <w:r w:rsidR="00F93BBB" w:rsidRPr="002127A4">
        <w:rPr>
          <w:rFonts w:ascii="Trebuchet MS" w:hAnsi="Trebuchet MS"/>
        </w:rPr>
        <w:t xml:space="preserve"> patent license restrictions —</w:t>
      </w:r>
      <w:r w:rsidR="003D1A97" w:rsidRPr="002127A4">
        <w:rPr>
          <w:rFonts w:ascii="Trebuchet MS" w:hAnsi="Trebuchet MS"/>
        </w:rPr>
        <w:t xml:space="preserve"> and this holds at least in facts similar to that case. But </w:t>
      </w:r>
      <w:r w:rsidR="003D1A97" w:rsidRPr="002127A4">
        <w:rPr>
          <w:rFonts w:ascii="Trebuchet MS" w:hAnsi="Trebuchet MS"/>
          <w:i/>
        </w:rPr>
        <w:t>New Wrinkle</w:t>
      </w:r>
      <w:r w:rsidR="00F93BBB" w:rsidRPr="002127A4">
        <w:rPr>
          <w:rFonts w:ascii="Trebuchet MS" w:hAnsi="Trebuchet MS"/>
        </w:rPr>
        <w:t xml:space="preserve"> shows there’s a limit —</w:t>
      </w:r>
      <w:r w:rsidR="003D1A97" w:rsidRPr="002127A4">
        <w:rPr>
          <w:rFonts w:ascii="Trebuchet MS" w:hAnsi="Trebuchet MS"/>
        </w:rPr>
        <w:t xml:space="preserve"> you can’t use weak patents as an excuse to fix prices. And </w:t>
      </w:r>
      <w:r w:rsidR="003D1A97" w:rsidRPr="002127A4">
        <w:rPr>
          <w:rFonts w:ascii="Trebuchet MS" w:hAnsi="Trebuchet MS"/>
          <w:i/>
        </w:rPr>
        <w:t>Actavis</w:t>
      </w:r>
      <w:r w:rsidR="003D1A97" w:rsidRPr="002127A4">
        <w:rPr>
          <w:rFonts w:ascii="Trebuchet MS" w:hAnsi="Trebuchet MS"/>
        </w:rPr>
        <w:t xml:space="preserve"> says that buying off patent challengers with reverse-payment settlements is subject to rule-of-reason scrutiny, and </w:t>
      </w:r>
      <w:r w:rsidR="00F93BBB" w:rsidRPr="002127A4">
        <w:rPr>
          <w:rFonts w:ascii="Trebuchet MS" w:hAnsi="Trebuchet MS"/>
        </w:rPr>
        <w:t>that</w:t>
      </w:r>
      <w:r w:rsidR="003D1A97" w:rsidRPr="002127A4">
        <w:rPr>
          <w:rFonts w:ascii="Trebuchet MS" w:hAnsi="Trebuchet MS"/>
        </w:rPr>
        <w:t xml:space="preserve"> case signaled that rule-of-reason scrutiny need not be as full-on as a patent holder might wish.</w:t>
      </w:r>
      <w:r w:rsidR="004F6AE8" w:rsidRPr="002127A4">
        <w:rPr>
          <w:rFonts w:ascii="Trebuchet MS" w:hAnsi="Trebuchet MS"/>
        </w:rPr>
        <w:t xml:space="preserve"> </w:t>
      </w:r>
      <w:r w:rsidR="00362C7F">
        <w:rPr>
          <w:rFonts w:ascii="Trebuchet MS" w:hAnsi="Trebuchet MS"/>
        </w:rPr>
        <w:t xml:space="preserve">But </w:t>
      </w:r>
      <w:r w:rsidR="00362C7F">
        <w:rPr>
          <w:rFonts w:ascii="Trebuchet MS" w:hAnsi="Trebuchet MS"/>
          <w:i/>
        </w:rPr>
        <w:t>In Re Humira</w:t>
      </w:r>
      <w:r w:rsidR="00362C7F">
        <w:rPr>
          <w:rFonts w:ascii="Trebuchet MS" w:hAnsi="Trebuchet MS"/>
        </w:rPr>
        <w:t>, albeit currently on appeal, shows potential limits</w:t>
      </w:r>
      <w:r w:rsidR="00197189">
        <w:rPr>
          <w:rFonts w:ascii="Trebuchet MS" w:hAnsi="Trebuchet MS"/>
        </w:rPr>
        <w:t xml:space="preserve"> to the application of </w:t>
      </w:r>
      <w:r w:rsidR="00197189">
        <w:rPr>
          <w:rFonts w:ascii="Trebuchet MS" w:hAnsi="Trebuchet MS"/>
          <w:i/>
        </w:rPr>
        <w:t>Actavis</w:t>
      </w:r>
      <w:r w:rsidR="00362C7F">
        <w:rPr>
          <w:rFonts w:ascii="Trebuchet MS" w:hAnsi="Trebuchet MS"/>
        </w:rPr>
        <w:t xml:space="preserve">. </w:t>
      </w:r>
      <w:r w:rsidR="004F6AE8" w:rsidRPr="002127A4">
        <w:rPr>
          <w:rFonts w:ascii="Trebuchet MS" w:hAnsi="Trebuchet MS"/>
        </w:rPr>
        <w:t xml:space="preserve">Recall that </w:t>
      </w:r>
      <w:r w:rsidR="004F6AE8" w:rsidRPr="002127A4">
        <w:rPr>
          <w:rFonts w:ascii="Trebuchet MS" w:hAnsi="Trebuchet MS"/>
          <w:i/>
        </w:rPr>
        <w:t>Microsoft</w:t>
      </w:r>
      <w:r w:rsidR="004F6AE8" w:rsidRPr="002127A4">
        <w:rPr>
          <w:rFonts w:ascii="Trebuchet MS" w:hAnsi="Trebuchet MS"/>
        </w:rPr>
        <w:t xml:space="preserve"> rejected copyright as a blanket rationale for avoiding antitrust scrutiny</w:t>
      </w:r>
      <w:r w:rsidR="00F93BBB" w:rsidRPr="002127A4">
        <w:rPr>
          <w:rFonts w:ascii="Trebuchet MS" w:hAnsi="Trebuchet MS"/>
        </w:rPr>
        <w:t>, but the case did find that the copyright entitlement provided some cover for allegedly anticompetitive conduct at the extremes.</w:t>
      </w:r>
    </w:p>
    <w:p w:rsidR="00E605F6" w:rsidRPr="002127A4" w:rsidRDefault="00E605F6" w:rsidP="0031410A">
      <w:pPr>
        <w:keepNext/>
        <w:spacing w:before="120" w:after="80"/>
        <w:ind w:left="432" w:right="-86" w:hanging="432"/>
        <w:rPr>
          <w:rFonts w:ascii="Trebuchet MS" w:hAnsi="Trebuchet MS"/>
          <w:b/>
          <w:color w:val="7030A0"/>
          <w:sz w:val="28"/>
        </w:rPr>
      </w:pPr>
      <w:r w:rsidRPr="002127A4">
        <w:rPr>
          <w:rFonts w:ascii="Trebuchet MS" w:hAnsi="Trebuchet MS"/>
          <w:b/>
          <w:color w:val="7030A0"/>
          <w:sz w:val="28"/>
        </w:rPr>
        <w:t>Might quick-look rule-of-reason apply?</w:t>
      </w:r>
    </w:p>
    <w:p w:rsidR="00CA0DB4" w:rsidRPr="002127A4" w:rsidRDefault="00CA0DB4" w:rsidP="0052017C">
      <w:pPr>
        <w:spacing w:before="80" w:after="80"/>
        <w:ind w:left="450"/>
        <w:rPr>
          <w:rFonts w:ascii="Trebuchet MS" w:hAnsi="Trebuchet MS"/>
        </w:rPr>
      </w:pPr>
      <w:r w:rsidRPr="002127A4">
        <w:rPr>
          <w:rFonts w:ascii="Trebuchet MS" w:hAnsi="Trebuchet MS"/>
        </w:rPr>
        <w:t>To vet this, you might ask:</w:t>
      </w:r>
    </w:p>
    <w:p w:rsidR="00CA0DB4" w:rsidRPr="002127A4" w:rsidRDefault="00CA0DB4" w:rsidP="00CA0DB4">
      <w:pPr>
        <w:spacing w:before="120" w:after="80"/>
        <w:ind w:left="450" w:right="-86"/>
        <w:rPr>
          <w:rFonts w:ascii="Trebuchet MS" w:hAnsi="Trebuchet MS"/>
          <w:b/>
          <w:color w:val="0062FF"/>
          <w:sz w:val="28"/>
        </w:rPr>
      </w:pPr>
      <w:r w:rsidRPr="002127A4">
        <w:rPr>
          <w:rFonts w:ascii="Trebuchet MS" w:hAnsi="Trebuchet MS"/>
          <w:b/>
          <w:color w:val="0062FF"/>
          <w:sz w:val="28"/>
        </w:rPr>
        <w:t xml:space="preserve">Does the agreement </w:t>
      </w:r>
      <w:r w:rsidRPr="002127A4">
        <w:rPr>
          <w:rFonts w:ascii="Trebuchet MS" w:hAnsi="Trebuchet MS"/>
          <w:b/>
          <w:color w:val="0062FF"/>
          <w:sz w:val="28"/>
          <w:u w:val="single"/>
        </w:rPr>
        <w:t>facially restrain competition</w:t>
      </w:r>
      <w:r w:rsidRPr="002127A4">
        <w:rPr>
          <w:rFonts w:ascii="Trebuchet MS" w:hAnsi="Trebuchet MS"/>
          <w:b/>
          <w:color w:val="0062FF"/>
          <w:sz w:val="28"/>
        </w:rPr>
        <w:t xml:space="preserve"> such that the court would be justified in only considering the theoretical procompetitive justifications and anticompetitive effects without needing to see empirical evidence?</w:t>
      </w:r>
    </w:p>
    <w:p w:rsidR="007D0044" w:rsidRPr="002127A4" w:rsidRDefault="00CA0DB4" w:rsidP="00CA0DB4">
      <w:pPr>
        <w:spacing w:before="80" w:after="80"/>
        <w:ind w:left="864"/>
        <w:rPr>
          <w:rFonts w:ascii="Trebuchet MS" w:hAnsi="Trebuchet MS"/>
        </w:rPr>
      </w:pPr>
      <w:r w:rsidRPr="002127A4">
        <w:rPr>
          <w:rFonts w:ascii="Trebuchet MS" w:hAnsi="Trebuchet MS"/>
        </w:rPr>
        <w:t xml:space="preserve">The idea </w:t>
      </w:r>
      <w:r w:rsidR="004F6AE8" w:rsidRPr="002127A4">
        <w:rPr>
          <w:rFonts w:ascii="Trebuchet MS" w:hAnsi="Trebuchet MS"/>
        </w:rPr>
        <w:t>of quick-look is</w:t>
      </w:r>
      <w:r w:rsidRPr="002127A4">
        <w:rPr>
          <w:rFonts w:ascii="Trebuchet MS" w:hAnsi="Trebuchet MS"/>
        </w:rPr>
        <w:t xml:space="preserve"> that there are some restraints that aren’t </w:t>
      </w:r>
      <w:r w:rsidR="00340E34" w:rsidRPr="002127A4">
        <w:rPr>
          <w:rFonts w:ascii="Trebuchet MS" w:hAnsi="Trebuchet MS"/>
        </w:rPr>
        <w:t>among the restricted set of</w:t>
      </w:r>
      <w:r w:rsidRPr="002127A4">
        <w:rPr>
          <w:rFonts w:ascii="Trebuchet MS" w:hAnsi="Trebuchet MS"/>
        </w:rPr>
        <w:t xml:space="preserve"> per-se unlawful restraints but </w:t>
      </w:r>
      <w:r w:rsidR="00340E34" w:rsidRPr="002127A4">
        <w:rPr>
          <w:rFonts w:ascii="Trebuchet MS" w:hAnsi="Trebuchet MS"/>
        </w:rPr>
        <w:t xml:space="preserve">that also aren’t </w:t>
      </w:r>
      <w:r w:rsidR="00EC0F99" w:rsidRPr="002127A4">
        <w:rPr>
          <w:rFonts w:ascii="Trebuchet MS" w:hAnsi="Trebuchet MS"/>
        </w:rPr>
        <w:t xml:space="preserve">among those restraints regarded as generally being on the </w:t>
      </w:r>
      <w:r w:rsidRPr="002127A4">
        <w:rPr>
          <w:rFonts w:ascii="Trebuchet MS" w:hAnsi="Trebuchet MS"/>
        </w:rPr>
        <w:t xml:space="preserve">up-and-up, like bona-fide joint ventures. </w:t>
      </w:r>
    </w:p>
    <w:p w:rsidR="007D0044" w:rsidRPr="002127A4" w:rsidRDefault="006F0120" w:rsidP="00F93BBB">
      <w:pPr>
        <w:keepNext/>
        <w:spacing w:before="80" w:after="80"/>
        <w:ind w:left="864"/>
        <w:rPr>
          <w:rFonts w:ascii="Trebuchet MS" w:hAnsi="Trebuchet MS"/>
        </w:rPr>
      </w:pPr>
      <w:r w:rsidRPr="002127A4">
        <w:rPr>
          <w:rFonts w:ascii="Trebuchet MS" w:hAnsi="Trebuchet MS"/>
        </w:rPr>
        <w:t>Think</w:t>
      </w:r>
      <w:r w:rsidR="007D0044" w:rsidRPr="002127A4">
        <w:rPr>
          <w:rFonts w:ascii="Trebuchet MS" w:hAnsi="Trebuchet MS"/>
        </w:rPr>
        <w:t xml:space="preserve"> of it this way:</w:t>
      </w:r>
    </w:p>
    <w:p w:rsidR="00CA0DB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P</w:t>
      </w:r>
      <w:r w:rsidR="00CA0DB4" w:rsidRPr="002127A4">
        <w:rPr>
          <w:rFonts w:ascii="Trebuchet MS" w:hAnsi="Trebuchet MS"/>
        </w:rPr>
        <w:t>er-se treatment is efficient for courts and provides predictability for firms, which is good</w:t>
      </w:r>
      <w:r w:rsidR="00EC0F99" w:rsidRPr="002127A4">
        <w:rPr>
          <w:rFonts w:ascii="Trebuchet MS" w:hAnsi="Trebuchet MS"/>
        </w:rPr>
        <w:t>. B</w:t>
      </w:r>
      <w:r w:rsidR="00CA0DB4" w:rsidRPr="002127A4">
        <w:rPr>
          <w:rFonts w:ascii="Trebuchet MS" w:hAnsi="Trebuchet MS"/>
        </w:rPr>
        <w:t xml:space="preserve">ut </w:t>
      </w:r>
      <w:r w:rsidR="00EC0F99" w:rsidRPr="002127A4">
        <w:rPr>
          <w:rFonts w:ascii="Trebuchet MS" w:hAnsi="Trebuchet MS"/>
        </w:rPr>
        <w:t xml:space="preserve">per-se treatment inhibits courts </w:t>
      </w:r>
      <w:r w:rsidR="00CA0DB4" w:rsidRPr="002127A4">
        <w:rPr>
          <w:rFonts w:ascii="Trebuchet MS" w:hAnsi="Trebuchet MS"/>
        </w:rPr>
        <w:t xml:space="preserve">from </w:t>
      </w:r>
      <w:r w:rsidR="00EC0F99" w:rsidRPr="002127A4">
        <w:rPr>
          <w:rFonts w:ascii="Trebuchet MS" w:hAnsi="Trebuchet MS"/>
        </w:rPr>
        <w:t xml:space="preserve">considering </w:t>
      </w:r>
      <w:r w:rsidR="00CA0DB4" w:rsidRPr="002127A4">
        <w:rPr>
          <w:rFonts w:ascii="Trebuchet MS" w:hAnsi="Trebuchet MS"/>
        </w:rPr>
        <w:t xml:space="preserve">procompetitive </w:t>
      </w:r>
      <w:r w:rsidRPr="002127A4">
        <w:rPr>
          <w:rFonts w:ascii="Trebuchet MS" w:hAnsi="Trebuchet MS"/>
        </w:rPr>
        <w:t>rationales</w:t>
      </w:r>
      <w:r w:rsidR="00EC0F99" w:rsidRPr="002127A4">
        <w:rPr>
          <w:rFonts w:ascii="Trebuchet MS" w:hAnsi="Trebuchet MS"/>
        </w:rPr>
        <w:t>, which could be bad if take</w:t>
      </w:r>
      <w:r w:rsidR="00532EB9" w:rsidRPr="002127A4">
        <w:rPr>
          <w:rFonts w:ascii="Trebuchet MS" w:hAnsi="Trebuchet MS"/>
        </w:rPr>
        <w:t>n</w:t>
      </w:r>
      <w:r w:rsidR="00EC0F99" w:rsidRPr="002127A4">
        <w:rPr>
          <w:rFonts w:ascii="Trebuchet MS" w:hAnsi="Trebuchet MS"/>
        </w:rPr>
        <w:t xml:space="preserve"> too far.</w:t>
      </w:r>
      <w:r w:rsidRPr="002127A4">
        <w:rPr>
          <w:rFonts w:ascii="Trebuchet MS" w:hAnsi="Trebuchet MS"/>
        </w:rPr>
        <w:t xml:space="preserve"> </w:t>
      </w:r>
      <w:r w:rsidR="00EC0F99" w:rsidRPr="002127A4">
        <w:rPr>
          <w:rFonts w:ascii="Trebuchet MS" w:hAnsi="Trebuchet MS"/>
        </w:rPr>
        <w:t>S</w:t>
      </w:r>
      <w:r w:rsidRPr="002127A4">
        <w:rPr>
          <w:rFonts w:ascii="Trebuchet MS" w:hAnsi="Trebuchet MS"/>
        </w:rPr>
        <w:t xml:space="preserve">o we reserve per-se treatment for categories of restraints </w:t>
      </w:r>
      <w:r w:rsidR="00EC0F99" w:rsidRPr="002127A4">
        <w:rPr>
          <w:rFonts w:ascii="Trebuchet MS" w:hAnsi="Trebuchet MS"/>
        </w:rPr>
        <w:t xml:space="preserve">so obnoxious we’re sure we’ll </w:t>
      </w:r>
      <w:r w:rsidR="00532EB9" w:rsidRPr="002127A4">
        <w:rPr>
          <w:rFonts w:ascii="Trebuchet MS" w:hAnsi="Trebuchet MS"/>
        </w:rPr>
        <w:t>have</w:t>
      </w:r>
      <w:r w:rsidR="00EC0F99" w:rsidRPr="002127A4">
        <w:rPr>
          <w:rFonts w:ascii="Trebuchet MS" w:hAnsi="Trebuchet MS"/>
        </w:rPr>
        <w:t xml:space="preserve"> no regrets about having banned them from our economy.</w:t>
      </w:r>
      <w:r w:rsidRPr="002127A4">
        <w:rPr>
          <w:rFonts w:ascii="Trebuchet MS" w:hAnsi="Trebuchet MS"/>
        </w:rPr>
        <w:t xml:space="preserve"> </w:t>
      </w:r>
    </w:p>
    <w:p w:rsidR="007D004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Rule-of-reason treatment is incredibly laborious for court</w:t>
      </w:r>
      <w:r w:rsidR="00EC0F99" w:rsidRPr="002127A4">
        <w:rPr>
          <w:rFonts w:ascii="Trebuchet MS" w:hAnsi="Trebuchet MS"/>
        </w:rPr>
        <w:t>s, which is bad</w:t>
      </w:r>
      <w:r w:rsidRPr="002127A4">
        <w:rPr>
          <w:rFonts w:ascii="Trebuchet MS" w:hAnsi="Trebuchet MS"/>
        </w:rPr>
        <w:t xml:space="preserve">. </w:t>
      </w:r>
      <w:r w:rsidR="00EC0F99" w:rsidRPr="002127A4">
        <w:rPr>
          <w:rFonts w:ascii="Trebuchet MS" w:hAnsi="Trebuchet MS"/>
        </w:rPr>
        <w:t xml:space="preserve">And rule-of-reason litigation is </w:t>
      </w:r>
      <w:r w:rsidRPr="002127A4">
        <w:rPr>
          <w:rFonts w:ascii="Trebuchet MS" w:hAnsi="Trebuchet MS"/>
        </w:rPr>
        <w:t xml:space="preserve">time- and money-intensive for plaintiffs. </w:t>
      </w:r>
      <w:r w:rsidR="00EC0F99" w:rsidRPr="002127A4">
        <w:rPr>
          <w:rFonts w:ascii="Trebuchet MS" w:hAnsi="Trebuchet MS"/>
        </w:rPr>
        <w:t>And that’s not good</w:t>
      </w:r>
      <w:r w:rsidR="00532EB9" w:rsidRPr="002127A4">
        <w:rPr>
          <w:rFonts w:ascii="Trebuchet MS" w:hAnsi="Trebuchet MS"/>
        </w:rPr>
        <w:t xml:space="preserve"> either</w:t>
      </w:r>
      <w:r w:rsidR="00EC0F99" w:rsidRPr="002127A4">
        <w:rPr>
          <w:rFonts w:ascii="Trebuchet MS" w:hAnsi="Trebuchet MS"/>
        </w:rPr>
        <w:t xml:space="preserve">. What’s more, </w:t>
      </w:r>
      <w:r w:rsidRPr="002127A4">
        <w:rPr>
          <w:rFonts w:ascii="Trebuchet MS" w:hAnsi="Trebuchet MS"/>
        </w:rPr>
        <w:t>even if a plaintiff goes through all the trouble of bringing a rule-of-reason case,</w:t>
      </w:r>
      <w:r w:rsidR="00532EB9" w:rsidRPr="002127A4">
        <w:rPr>
          <w:rFonts w:ascii="Trebuchet MS" w:hAnsi="Trebuchet MS"/>
        </w:rPr>
        <w:t xml:space="preserve"> winning is against long </w:t>
      </w:r>
      <w:r w:rsidRPr="002127A4">
        <w:rPr>
          <w:rFonts w:ascii="Trebuchet MS" w:hAnsi="Trebuchet MS"/>
        </w:rPr>
        <w:t xml:space="preserve">odds. </w:t>
      </w:r>
      <w:r w:rsidR="00532EB9" w:rsidRPr="002127A4">
        <w:rPr>
          <w:rFonts w:ascii="Trebuchet MS" w:hAnsi="Trebuchet MS"/>
        </w:rPr>
        <w:t>A</w:t>
      </w:r>
      <w:r w:rsidR="00EC0F99" w:rsidRPr="002127A4">
        <w:rPr>
          <w:rFonts w:ascii="Trebuchet MS" w:hAnsi="Trebuchet MS"/>
        </w:rPr>
        <w:t xml:space="preserve">ll </w:t>
      </w:r>
      <w:r w:rsidR="00532EB9" w:rsidRPr="002127A4">
        <w:rPr>
          <w:rFonts w:ascii="Trebuchet MS" w:hAnsi="Trebuchet MS"/>
        </w:rPr>
        <w:t xml:space="preserve">of this </w:t>
      </w:r>
      <w:r w:rsidR="00EC0F99" w:rsidRPr="002127A4">
        <w:rPr>
          <w:rFonts w:ascii="Trebuchet MS" w:hAnsi="Trebuchet MS"/>
        </w:rPr>
        <w:t>means</w:t>
      </w:r>
      <w:r w:rsidRPr="002127A4">
        <w:rPr>
          <w:rFonts w:ascii="Trebuchet MS" w:hAnsi="Trebuchet MS"/>
        </w:rPr>
        <w:t xml:space="preserve"> it’s really hard for plaintiffs to win rule-of-reason cases. </w:t>
      </w:r>
      <w:r w:rsidR="00741932" w:rsidRPr="002127A4">
        <w:rPr>
          <w:rFonts w:ascii="Trebuchet MS" w:hAnsi="Trebuchet MS"/>
        </w:rPr>
        <w:t>Add this up, and plaintiffs will often see rule-of-reason litigation as too much work for too little reward. T</w:t>
      </w:r>
      <w:r w:rsidRPr="002127A4">
        <w:rPr>
          <w:rFonts w:ascii="Trebuchet MS" w:hAnsi="Trebuchet MS"/>
        </w:rPr>
        <w:t xml:space="preserve">hat means restraints that get rule-of-reason </w:t>
      </w:r>
      <w:r w:rsidR="00741932" w:rsidRPr="002127A4">
        <w:rPr>
          <w:rFonts w:ascii="Trebuchet MS" w:hAnsi="Trebuchet MS"/>
        </w:rPr>
        <w:t xml:space="preserve">scrutiny under the law </w:t>
      </w:r>
      <w:r w:rsidR="00340E34" w:rsidRPr="002127A4">
        <w:rPr>
          <w:rFonts w:ascii="Trebuchet MS" w:hAnsi="Trebuchet MS"/>
        </w:rPr>
        <w:t xml:space="preserve">may </w:t>
      </w:r>
      <w:r w:rsidR="00EC0F99" w:rsidRPr="002127A4">
        <w:rPr>
          <w:rFonts w:ascii="Trebuchet MS" w:hAnsi="Trebuchet MS"/>
        </w:rPr>
        <w:t xml:space="preserve">get </w:t>
      </w:r>
      <w:r w:rsidR="00741932" w:rsidRPr="002127A4">
        <w:rPr>
          <w:rFonts w:ascii="Trebuchet MS" w:hAnsi="Trebuchet MS"/>
        </w:rPr>
        <w:t xml:space="preserve">no antitrust scrutiny at all in practice. </w:t>
      </w:r>
    </w:p>
    <w:p w:rsidR="007D004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 xml:space="preserve">Thus the courts </w:t>
      </w:r>
      <w:r w:rsidR="00741932" w:rsidRPr="002127A4">
        <w:rPr>
          <w:rFonts w:ascii="Trebuchet MS" w:hAnsi="Trebuchet MS"/>
        </w:rPr>
        <w:t xml:space="preserve">have made </w:t>
      </w:r>
      <w:r w:rsidRPr="002127A4">
        <w:rPr>
          <w:rFonts w:ascii="Trebuchet MS" w:hAnsi="Trebuchet MS"/>
        </w:rPr>
        <w:t>room for an intermediate category</w:t>
      </w:r>
      <w:r w:rsidR="00AC7A98" w:rsidRPr="002127A4">
        <w:rPr>
          <w:rFonts w:ascii="Trebuchet MS" w:hAnsi="Trebuchet MS"/>
        </w:rPr>
        <w:t xml:space="preserve"> — the quick look. Thes</w:t>
      </w:r>
      <w:r w:rsidR="006616C3" w:rsidRPr="002127A4">
        <w:rPr>
          <w:rFonts w:ascii="Trebuchet MS" w:hAnsi="Trebuchet MS"/>
        </w:rPr>
        <w:t xml:space="preserve">e are restraints that </w:t>
      </w:r>
      <w:r w:rsidR="006616C3" w:rsidRPr="002127A4">
        <w:rPr>
          <w:rFonts w:ascii="Trebuchet MS" w:hAnsi="Trebuchet MS"/>
          <w:i/>
        </w:rPr>
        <w:t>might</w:t>
      </w:r>
      <w:r w:rsidR="006616C3" w:rsidRPr="002127A4">
        <w:rPr>
          <w:rFonts w:ascii="Trebuchet MS" w:hAnsi="Trebuchet MS"/>
        </w:rPr>
        <w:t xml:space="preserve"> be economically beneficial, so the courts don’t </w:t>
      </w:r>
      <w:r w:rsidR="00741932" w:rsidRPr="002127A4">
        <w:rPr>
          <w:rFonts w:ascii="Trebuchet MS" w:hAnsi="Trebuchet MS"/>
        </w:rPr>
        <w:t xml:space="preserve">want to </w:t>
      </w:r>
      <w:r w:rsidR="006616C3" w:rsidRPr="002127A4">
        <w:rPr>
          <w:rFonts w:ascii="Trebuchet MS" w:hAnsi="Trebuchet MS"/>
        </w:rPr>
        <w:t xml:space="preserve">foreclose their possibility, yet they are so economically suspect that the courts don’t want plaintiffs to </w:t>
      </w:r>
      <w:r w:rsidR="00741932" w:rsidRPr="002127A4">
        <w:rPr>
          <w:rFonts w:ascii="Trebuchet MS" w:hAnsi="Trebuchet MS"/>
        </w:rPr>
        <w:t xml:space="preserve">be discouraged </w:t>
      </w:r>
      <w:r w:rsidR="00532EB9" w:rsidRPr="002127A4">
        <w:rPr>
          <w:rFonts w:ascii="Trebuchet MS" w:hAnsi="Trebuchet MS"/>
        </w:rPr>
        <w:t xml:space="preserve">from </w:t>
      </w:r>
      <w:r w:rsidR="00741932" w:rsidRPr="002127A4">
        <w:rPr>
          <w:rFonts w:ascii="Trebuchet MS" w:hAnsi="Trebuchet MS"/>
        </w:rPr>
        <w:t>bring</w:t>
      </w:r>
      <w:r w:rsidR="00532EB9" w:rsidRPr="002127A4">
        <w:rPr>
          <w:rFonts w:ascii="Trebuchet MS" w:hAnsi="Trebuchet MS"/>
        </w:rPr>
        <w:t>ing</w:t>
      </w:r>
      <w:r w:rsidR="00741932" w:rsidRPr="002127A4">
        <w:rPr>
          <w:rFonts w:ascii="Trebuchet MS" w:hAnsi="Trebuchet MS"/>
        </w:rPr>
        <w:t xml:space="preserve"> suit</w:t>
      </w:r>
      <w:r w:rsidR="006616C3" w:rsidRPr="002127A4">
        <w:rPr>
          <w:rFonts w:ascii="Trebuchet MS" w:hAnsi="Trebuchet MS"/>
        </w:rPr>
        <w:t>.</w:t>
      </w:r>
    </w:p>
    <w:p w:rsidR="0061069C" w:rsidRPr="002127A4" w:rsidRDefault="006616C3" w:rsidP="007D0044">
      <w:pPr>
        <w:pStyle w:val="ListParagraph"/>
        <w:numPr>
          <w:ilvl w:val="0"/>
          <w:numId w:val="3"/>
        </w:numPr>
        <w:spacing w:before="80" w:after="80"/>
        <w:rPr>
          <w:rFonts w:ascii="Trebuchet MS" w:hAnsi="Trebuchet MS"/>
        </w:rPr>
      </w:pPr>
      <w:r w:rsidRPr="002127A4">
        <w:rPr>
          <w:rFonts w:ascii="Trebuchet MS" w:hAnsi="Trebuchet MS"/>
        </w:rPr>
        <w:t xml:space="preserve">This rationale for why we need a quick-look category, when stated </w:t>
      </w:r>
      <w:r w:rsidR="00741932" w:rsidRPr="002127A4">
        <w:rPr>
          <w:rFonts w:ascii="Trebuchet MS" w:hAnsi="Trebuchet MS"/>
        </w:rPr>
        <w:t>this way</w:t>
      </w:r>
      <w:r w:rsidRPr="002127A4">
        <w:rPr>
          <w:rFonts w:ascii="Trebuchet MS" w:hAnsi="Trebuchet MS"/>
        </w:rPr>
        <w:t>, articulates a</w:t>
      </w:r>
      <w:r w:rsidR="00AC7A98" w:rsidRPr="002127A4">
        <w:rPr>
          <w:rFonts w:ascii="Trebuchet MS" w:hAnsi="Trebuchet MS"/>
        </w:rPr>
        <w:t>n informal</w:t>
      </w:r>
      <w:r w:rsidRPr="002127A4">
        <w:rPr>
          <w:rFonts w:ascii="Trebuchet MS" w:hAnsi="Trebuchet MS"/>
        </w:rPr>
        <w:t xml:space="preserve"> test: Quick-look rule-of-reason treatment is appropriate for restraints that, while not per-se unlawful, are so on-their-face troublesome that we want to </w:t>
      </w:r>
      <w:r w:rsidR="00532EB9" w:rsidRPr="002127A4">
        <w:rPr>
          <w:rFonts w:ascii="Trebuchet MS" w:hAnsi="Trebuchet MS"/>
        </w:rPr>
        <w:t xml:space="preserve">cut </w:t>
      </w:r>
      <w:r w:rsidRPr="002127A4">
        <w:rPr>
          <w:rFonts w:ascii="Trebuchet MS" w:hAnsi="Trebuchet MS"/>
        </w:rPr>
        <w:t>plaintiffs</w:t>
      </w:r>
      <w:r w:rsidR="00532EB9" w:rsidRPr="002127A4">
        <w:rPr>
          <w:rFonts w:ascii="Trebuchet MS" w:hAnsi="Trebuchet MS"/>
        </w:rPr>
        <w:t xml:space="preserve"> a break</w:t>
      </w:r>
      <w:r w:rsidR="0061069C" w:rsidRPr="002127A4">
        <w:rPr>
          <w:rFonts w:ascii="Trebuchet MS" w:hAnsi="Trebuchet MS"/>
        </w:rPr>
        <w:t>.</w:t>
      </w:r>
    </w:p>
    <w:p w:rsidR="0061069C" w:rsidRPr="002127A4" w:rsidRDefault="0061069C" w:rsidP="0061069C">
      <w:pPr>
        <w:spacing w:before="120" w:after="80"/>
        <w:ind w:left="450" w:right="-86"/>
        <w:rPr>
          <w:rFonts w:ascii="Trebuchet MS" w:hAnsi="Trebuchet MS"/>
          <w:b/>
          <w:color w:val="0062FF"/>
          <w:sz w:val="28"/>
        </w:rPr>
      </w:pPr>
      <w:r w:rsidRPr="002127A4">
        <w:rPr>
          <w:rFonts w:ascii="Trebuchet MS" w:hAnsi="Trebuchet MS"/>
          <w:b/>
          <w:color w:val="0062FF"/>
          <w:sz w:val="28"/>
        </w:rPr>
        <w:t>Is the restraint a group boycott that doesn’t qualify for per-se treatment?</w:t>
      </w:r>
    </w:p>
    <w:p w:rsidR="0061069C" w:rsidRPr="002127A4" w:rsidRDefault="0061069C" w:rsidP="0061069C">
      <w:pPr>
        <w:spacing w:before="80" w:after="80"/>
        <w:ind w:left="864"/>
        <w:rPr>
          <w:rFonts w:ascii="Trebuchet MS" w:hAnsi="Trebuchet MS"/>
        </w:rPr>
      </w:pPr>
      <w:r w:rsidRPr="002127A4">
        <w:rPr>
          <w:rFonts w:ascii="Trebuchet MS" w:hAnsi="Trebuchet MS"/>
        </w:rPr>
        <w:t>Group boycotts that aren’t handled on a per-se-illegal basis tend to be looked at in a quick-look</w:t>
      </w:r>
      <w:r w:rsidR="00741932" w:rsidRPr="002127A4">
        <w:rPr>
          <w:rFonts w:ascii="Trebuchet MS" w:hAnsi="Trebuchet MS"/>
        </w:rPr>
        <w:t>-type</w:t>
      </w:r>
      <w:r w:rsidRPr="002127A4">
        <w:rPr>
          <w:rFonts w:ascii="Trebuchet MS" w:hAnsi="Trebuchet MS"/>
        </w:rPr>
        <w:t xml:space="preserve"> manner </w:t>
      </w:r>
      <w:r w:rsidR="00741932" w:rsidRPr="002127A4">
        <w:rPr>
          <w:rFonts w:ascii="Trebuchet MS" w:hAnsi="Trebuchet MS"/>
        </w:rPr>
        <w:t xml:space="preserve">(whether the court calls it that or not) </w:t>
      </w:r>
      <w:r w:rsidR="00AC7A98" w:rsidRPr="002127A4">
        <w:rPr>
          <w:rFonts w:ascii="Trebuchet MS" w:hAnsi="Trebuchet MS"/>
        </w:rPr>
        <w:t>—</w:t>
      </w:r>
      <w:r w:rsidRPr="002127A4">
        <w:rPr>
          <w:rFonts w:ascii="Trebuchet MS" w:hAnsi="Trebuchet MS"/>
        </w:rPr>
        <w:t xml:space="preserve"> for instance </w:t>
      </w:r>
      <w:r w:rsidRPr="002127A4">
        <w:rPr>
          <w:rFonts w:ascii="Trebuchet MS" w:hAnsi="Trebuchet MS"/>
          <w:i/>
        </w:rPr>
        <w:t>Associated Press</w:t>
      </w:r>
      <w:r w:rsidRPr="002127A4">
        <w:rPr>
          <w:rFonts w:ascii="Trebuchet MS" w:hAnsi="Trebuchet MS"/>
        </w:rPr>
        <w:t xml:space="preserve"> and </w:t>
      </w:r>
      <w:r w:rsidRPr="002127A4">
        <w:rPr>
          <w:rFonts w:ascii="Trebuchet MS" w:hAnsi="Trebuchet MS"/>
          <w:i/>
        </w:rPr>
        <w:t>Northwest Stationers.</w:t>
      </w:r>
    </w:p>
    <w:p w:rsidR="0061069C" w:rsidRPr="002127A4" w:rsidRDefault="0061069C" w:rsidP="00927132">
      <w:pPr>
        <w:keepNext/>
        <w:spacing w:before="120" w:after="80"/>
        <w:ind w:left="450" w:right="-86"/>
        <w:rPr>
          <w:rFonts w:ascii="Trebuchet MS" w:hAnsi="Trebuchet MS"/>
          <w:b/>
          <w:color w:val="0062FF"/>
          <w:sz w:val="28"/>
        </w:rPr>
      </w:pPr>
      <w:r w:rsidRPr="002127A4">
        <w:rPr>
          <w:rFonts w:ascii="Trebuchet MS" w:hAnsi="Trebuchet MS"/>
          <w:b/>
          <w:color w:val="0062FF"/>
          <w:sz w:val="28"/>
        </w:rPr>
        <w:t>Can the restraint at issue be fairly analogized to a restraint given quick-look treatment in the past?</w:t>
      </w:r>
    </w:p>
    <w:p w:rsidR="0061069C" w:rsidRPr="002127A4" w:rsidRDefault="0061069C" w:rsidP="0061069C">
      <w:pPr>
        <w:spacing w:before="80" w:after="80"/>
        <w:ind w:left="864"/>
        <w:rPr>
          <w:rFonts w:ascii="Trebuchet MS" w:hAnsi="Trebuchet MS"/>
        </w:rPr>
      </w:pPr>
      <w:r w:rsidRPr="002127A4">
        <w:rPr>
          <w:rFonts w:ascii="Trebuchet MS" w:hAnsi="Trebuchet MS"/>
        </w:rPr>
        <w:t xml:space="preserve">In </w:t>
      </w:r>
      <w:r w:rsidRPr="002127A4">
        <w:rPr>
          <w:rFonts w:ascii="Trebuchet MS" w:hAnsi="Trebuchet MS"/>
          <w:i/>
        </w:rPr>
        <w:t>National Society of Professional Engineers,</w:t>
      </w:r>
      <w:r w:rsidRPr="002127A4">
        <w:rPr>
          <w:rFonts w:ascii="Trebuchet MS" w:hAnsi="Trebuchet MS"/>
        </w:rPr>
        <w:t xml:space="preserve"> the court didn’t need empirical evidence to decide that a professional association’s elimination of competitive bidding for engineering work was an unreasonable restraint of trade. In </w:t>
      </w:r>
      <w:r w:rsidRPr="002127A4">
        <w:rPr>
          <w:rFonts w:ascii="Trebuchet MS" w:hAnsi="Trebuchet MS"/>
          <w:i/>
        </w:rPr>
        <w:t>Indiana Dentists,</w:t>
      </w:r>
      <w:r w:rsidRPr="002127A4">
        <w:rPr>
          <w:rFonts w:ascii="Trebuchet MS" w:hAnsi="Trebuchet MS"/>
        </w:rPr>
        <w:t xml:space="preserve"> the court didn’t need empirical evidence to decide that dentists’ refusal to send x-rays to insurers was an unr</w:t>
      </w:r>
      <w:r w:rsidR="00AC7A98" w:rsidRPr="002127A4">
        <w:rPr>
          <w:rFonts w:ascii="Trebuchet MS" w:hAnsi="Trebuchet MS"/>
        </w:rPr>
        <w:t xml:space="preserve">easonable restraint of trade. And </w:t>
      </w:r>
      <w:r w:rsidR="00AC7A98" w:rsidRPr="002127A4">
        <w:rPr>
          <w:rFonts w:ascii="Trebuchet MS" w:hAnsi="Trebuchet MS"/>
          <w:i/>
        </w:rPr>
        <w:t>NCAA v. OU</w:t>
      </w:r>
      <w:r w:rsidR="00AC7A98" w:rsidRPr="002127A4">
        <w:rPr>
          <w:rFonts w:ascii="Trebuchet MS" w:hAnsi="Trebuchet MS"/>
        </w:rPr>
        <w:t xml:space="preserve"> can also be considered to be a quick-look case. </w:t>
      </w:r>
    </w:p>
    <w:p w:rsidR="00D46B62" w:rsidRPr="002127A4" w:rsidRDefault="00D46B62" w:rsidP="00AC7A98">
      <w:pPr>
        <w:keepNext/>
        <w:spacing w:before="120" w:after="80"/>
        <w:ind w:left="450" w:right="-86"/>
        <w:rPr>
          <w:rFonts w:ascii="Trebuchet MS" w:hAnsi="Trebuchet MS"/>
          <w:b/>
          <w:color w:val="0062FF"/>
          <w:sz w:val="28"/>
        </w:rPr>
      </w:pPr>
      <w:r w:rsidRPr="002127A4">
        <w:rPr>
          <w:rFonts w:ascii="Trebuchet MS" w:hAnsi="Trebuchet MS"/>
          <w:b/>
          <w:i/>
          <w:color w:val="0062FF"/>
          <w:sz w:val="28"/>
        </w:rPr>
        <w:sym w:font="Wingdings" w:char="F0E0"/>
      </w:r>
      <w:r w:rsidRPr="002127A4">
        <w:rPr>
          <w:rFonts w:ascii="Trebuchet MS" w:hAnsi="Trebuchet MS"/>
          <w:b/>
          <w:i/>
          <w:color w:val="0062FF"/>
          <w:sz w:val="28"/>
        </w:rPr>
        <w:t xml:space="preserve"> IF QUICK-LOOK APPEARS APPROPRIATE</w:t>
      </w:r>
      <w:r w:rsidRPr="002127A4">
        <w:rPr>
          <w:rFonts w:ascii="Trebuchet MS" w:hAnsi="Trebuchet MS"/>
          <w:b/>
          <w:color w:val="0062FF"/>
          <w:sz w:val="28"/>
        </w:rPr>
        <w:t xml:space="preserve">, </w:t>
      </w:r>
      <w:r w:rsidRPr="002127A4">
        <w:rPr>
          <w:rFonts w:ascii="Trebuchet MS" w:hAnsi="Trebuchet MS"/>
          <w:b/>
          <w:i/>
          <w:color w:val="0062FF"/>
          <w:sz w:val="28"/>
        </w:rPr>
        <w:t>then</w:t>
      </w:r>
      <w:r w:rsidRPr="002127A4">
        <w:rPr>
          <w:rFonts w:ascii="Trebuchet MS" w:hAnsi="Trebuchet MS"/>
          <w:b/>
          <w:color w:val="0062FF"/>
          <w:sz w:val="28"/>
        </w:rPr>
        <w:t xml:space="preserve"> … </w:t>
      </w:r>
    </w:p>
    <w:p w:rsidR="00CA0DB4" w:rsidRPr="002127A4" w:rsidRDefault="00D46B62" w:rsidP="00AC7A98">
      <w:pPr>
        <w:keepNext/>
        <w:spacing w:before="120" w:after="80"/>
        <w:ind w:left="450" w:right="-86"/>
        <w:rPr>
          <w:rFonts w:ascii="Trebuchet MS" w:hAnsi="Trebuchet MS"/>
          <w:b/>
          <w:color w:val="0062FF"/>
          <w:sz w:val="28"/>
        </w:rPr>
      </w:pPr>
      <w:r w:rsidRPr="002127A4">
        <w:rPr>
          <w:rFonts w:ascii="Trebuchet MS" w:hAnsi="Trebuchet MS"/>
          <w:b/>
          <w:color w:val="0062FF"/>
          <w:sz w:val="28"/>
        </w:rPr>
        <w:t>Engage in quick-look rule-of-reason analysis.</w:t>
      </w:r>
    </w:p>
    <w:p w:rsidR="007D0044" w:rsidRPr="002127A4" w:rsidRDefault="00D46B62" w:rsidP="007D0044">
      <w:pPr>
        <w:spacing w:before="80" w:after="80"/>
        <w:ind w:left="450"/>
        <w:rPr>
          <w:rFonts w:ascii="Trebuchet MS" w:hAnsi="Trebuchet MS"/>
        </w:rPr>
      </w:pPr>
      <w:r w:rsidRPr="002127A4">
        <w:rPr>
          <w:rFonts w:ascii="Trebuchet MS" w:hAnsi="Trebuchet MS"/>
        </w:rPr>
        <w:t xml:space="preserve">How do you do that? </w:t>
      </w:r>
      <w:r w:rsidR="00E605F6" w:rsidRPr="002127A4">
        <w:rPr>
          <w:rFonts w:ascii="Trebuchet MS" w:hAnsi="Trebuchet MS"/>
        </w:rPr>
        <w:t>Here’s the thing: Quick-look rule-of-reason is not really different from rule-of-reason. It’s all on a spectrum. The</w:t>
      </w:r>
      <w:r w:rsidR="00C84EC7" w:rsidRPr="002127A4">
        <w:rPr>
          <w:rFonts w:ascii="Trebuchet MS" w:hAnsi="Trebuchet MS"/>
        </w:rPr>
        <w:t xml:space="preserve"> main</w:t>
      </w:r>
      <w:r w:rsidR="00E605F6" w:rsidRPr="002127A4">
        <w:rPr>
          <w:rFonts w:ascii="Trebuchet MS" w:hAnsi="Trebuchet MS"/>
        </w:rPr>
        <w:t xml:space="preserve"> idea with quick-look is that it’s truncated. If you think of full-on rule-of-reason analysis as consisting of five steps</w:t>
      </w:r>
      <w:r w:rsidR="00D82D08" w:rsidRPr="002127A4">
        <w:rPr>
          <w:rFonts w:ascii="Trebuchet MS" w:hAnsi="Trebuchet MS"/>
        </w:rPr>
        <w:t xml:space="preserve"> (as shown below in the five numbered questions in blue), then quick-look rule-of-reason </w:t>
      </w:r>
      <w:r w:rsidR="0088036D">
        <w:rPr>
          <w:rFonts w:ascii="Trebuchet MS" w:hAnsi="Trebuchet MS"/>
        </w:rPr>
        <w:t>can be thought of as</w:t>
      </w:r>
      <w:r w:rsidR="00D82D08" w:rsidRPr="002127A4">
        <w:rPr>
          <w:rFonts w:ascii="Trebuchet MS" w:hAnsi="Trebuchet MS"/>
        </w:rPr>
        <w:t xml:space="preserve"> just the first two questions</w:t>
      </w:r>
      <w:r w:rsidR="0088036D">
        <w:rPr>
          <w:rFonts w:ascii="Trebuchet MS" w:hAnsi="Trebuchet MS"/>
        </w:rPr>
        <w:t xml:space="preserve"> ((1) </w:t>
      </w:r>
      <w:r w:rsidR="00BA3DEE" w:rsidRPr="002127A4">
        <w:rPr>
          <w:rFonts w:ascii="Trebuchet MS" w:hAnsi="Trebuchet MS"/>
        </w:rPr>
        <w:t xml:space="preserve">theoretical anticompetitive </w:t>
      </w:r>
      <w:r w:rsidR="002D47A2" w:rsidRPr="002127A4">
        <w:rPr>
          <w:rFonts w:ascii="Trebuchet MS" w:hAnsi="Trebuchet MS"/>
        </w:rPr>
        <w:t>effect</w:t>
      </w:r>
      <w:r w:rsidR="00BA3DEE" w:rsidRPr="002127A4">
        <w:rPr>
          <w:rFonts w:ascii="Trebuchet MS" w:hAnsi="Trebuchet MS"/>
        </w:rPr>
        <w:t xml:space="preserve"> and (2) theoretical procompetitive justification). </w:t>
      </w:r>
    </w:p>
    <w:p w:rsidR="00D46B62" w:rsidRPr="002127A4" w:rsidRDefault="00D46B62" w:rsidP="007D0044">
      <w:pPr>
        <w:spacing w:before="80" w:after="80"/>
        <w:ind w:left="450"/>
        <w:rPr>
          <w:rFonts w:ascii="Trebuchet MS" w:hAnsi="Trebuchet MS"/>
          <w:i/>
        </w:rPr>
      </w:pPr>
      <w:r w:rsidRPr="002127A4">
        <w:rPr>
          <w:rFonts w:ascii="Trebuchet MS" w:hAnsi="Trebuchet MS"/>
        </w:rPr>
        <w:t xml:space="preserve">But keep in mind that even in quick-look cases, the courts often mention market power when that evidence is readily available. And they often mention intent evidence when </w:t>
      </w:r>
      <w:r w:rsidR="001835CC" w:rsidRPr="002127A4">
        <w:rPr>
          <w:rFonts w:ascii="Trebuchet MS" w:hAnsi="Trebuchet MS"/>
        </w:rPr>
        <w:t>that evidence presents itself</w:t>
      </w:r>
      <w:r w:rsidRPr="002127A4">
        <w:rPr>
          <w:rFonts w:ascii="Trebuchet MS" w:hAnsi="Trebuchet MS"/>
        </w:rPr>
        <w:t>. Remember: “[There’s] always something of a sliding scale in appraising reasonableness.” (</w:t>
      </w:r>
      <w:r w:rsidRPr="002127A4">
        <w:rPr>
          <w:rFonts w:ascii="Trebuchet MS" w:hAnsi="Trebuchet MS"/>
          <w:i/>
        </w:rPr>
        <w:t>Actavis,</w:t>
      </w:r>
      <w:r w:rsidRPr="002127A4">
        <w:rPr>
          <w:rFonts w:ascii="Trebuchet MS" w:hAnsi="Trebuchet MS"/>
        </w:rPr>
        <w:t xml:space="preserve"> quoting others</w:t>
      </w:r>
      <w:r w:rsidR="00F75D92" w:rsidRPr="002127A4">
        <w:rPr>
          <w:rFonts w:ascii="Trebuchet MS" w:hAnsi="Trebuchet MS"/>
        </w:rPr>
        <w:t>.</w:t>
      </w:r>
      <w:r w:rsidRPr="002127A4">
        <w:rPr>
          <w:rFonts w:ascii="Trebuchet MS" w:hAnsi="Trebuchet MS"/>
        </w:rPr>
        <w:t xml:space="preserve">) </w:t>
      </w:r>
    </w:p>
    <w:p w:rsidR="0061069C" w:rsidRPr="002127A4" w:rsidRDefault="00D46B62" w:rsidP="00D368F7">
      <w:pPr>
        <w:spacing w:before="80" w:after="80"/>
        <w:ind w:left="450"/>
        <w:rPr>
          <w:rFonts w:ascii="Trebuchet MS" w:hAnsi="Trebuchet MS"/>
        </w:rPr>
      </w:pPr>
      <w:r w:rsidRPr="002127A4">
        <w:rPr>
          <w:rFonts w:ascii="Trebuchet MS" w:hAnsi="Trebuchet MS"/>
        </w:rPr>
        <w:t xml:space="preserve">NOTE: The </w:t>
      </w:r>
      <w:r w:rsidR="007D0044" w:rsidRPr="002127A4">
        <w:rPr>
          <w:rFonts w:ascii="Trebuchet MS" w:hAnsi="Trebuchet MS"/>
        </w:rPr>
        <w:t>category of “quick-look” rule of reason is also sometimes called “abbreviated” rule of reason</w:t>
      </w:r>
      <w:r w:rsidR="00D368F7" w:rsidRPr="002127A4">
        <w:rPr>
          <w:rFonts w:ascii="Trebuchet MS" w:hAnsi="Trebuchet MS"/>
        </w:rPr>
        <w:t>. And i</w:t>
      </w:r>
      <w:r w:rsidR="00FA3F98" w:rsidRPr="002127A4">
        <w:rPr>
          <w:rFonts w:ascii="Trebuchet MS" w:hAnsi="Trebuchet MS"/>
        </w:rPr>
        <w:t>t’s often called nothing at all —</w:t>
      </w:r>
      <w:r w:rsidR="00D368F7" w:rsidRPr="002127A4">
        <w:rPr>
          <w:rFonts w:ascii="Trebuchet MS" w:hAnsi="Trebuchet MS"/>
        </w:rPr>
        <w:t xml:space="preserve"> </w:t>
      </w:r>
      <w:r w:rsidR="00FA3F98" w:rsidRPr="002127A4">
        <w:rPr>
          <w:rFonts w:ascii="Trebuchet MS" w:hAnsi="Trebuchet MS"/>
        </w:rPr>
        <w:t>v</w:t>
      </w:r>
      <w:r w:rsidR="002D47A2" w:rsidRPr="002127A4">
        <w:rPr>
          <w:rFonts w:ascii="Trebuchet MS" w:hAnsi="Trebuchet MS"/>
        </w:rPr>
        <w:t xml:space="preserve">arious cases </w:t>
      </w:r>
      <w:r w:rsidR="00D368F7" w:rsidRPr="002127A4">
        <w:rPr>
          <w:rFonts w:ascii="Trebuchet MS" w:hAnsi="Trebuchet MS"/>
        </w:rPr>
        <w:t>truncate their analysis because restraints are highly suspect</w:t>
      </w:r>
      <w:r w:rsidR="00F75D92" w:rsidRPr="002127A4">
        <w:rPr>
          <w:rFonts w:ascii="Trebuchet MS" w:hAnsi="Trebuchet MS"/>
        </w:rPr>
        <w:t>,</w:t>
      </w:r>
      <w:r w:rsidR="00D368F7" w:rsidRPr="002127A4">
        <w:rPr>
          <w:rFonts w:ascii="Trebuchet MS" w:hAnsi="Trebuchet MS"/>
        </w:rPr>
        <w:t xml:space="preserve"> yet the words “quick look” or “abbreviated”</w:t>
      </w:r>
      <w:r w:rsidR="00F75D92" w:rsidRPr="002127A4">
        <w:rPr>
          <w:rFonts w:ascii="Trebuchet MS" w:hAnsi="Trebuchet MS"/>
        </w:rPr>
        <w:t xml:space="preserve"> are never incanted.</w:t>
      </w:r>
    </w:p>
    <w:p w:rsidR="00E605F6" w:rsidRPr="002127A4" w:rsidRDefault="00E605F6" w:rsidP="00E605F6">
      <w:pPr>
        <w:spacing w:before="120" w:after="80"/>
        <w:ind w:left="432" w:right="-86" w:hanging="432"/>
        <w:rPr>
          <w:rFonts w:ascii="Trebuchet MS" w:hAnsi="Trebuchet MS"/>
          <w:b/>
          <w:color w:val="7030A0"/>
          <w:sz w:val="28"/>
        </w:rPr>
      </w:pPr>
      <w:r w:rsidRPr="002127A4">
        <w:rPr>
          <w:rFonts w:ascii="Trebuchet MS" w:hAnsi="Trebuchet MS"/>
          <w:b/>
          <w:color w:val="7030A0"/>
          <w:sz w:val="28"/>
        </w:rPr>
        <w:t>Engage in rule-of-reason analysis.</w:t>
      </w:r>
    </w:p>
    <w:p w:rsidR="00D368F7" w:rsidRPr="002127A4" w:rsidRDefault="00E605F6" w:rsidP="0052017C">
      <w:pPr>
        <w:spacing w:before="80" w:after="80"/>
        <w:ind w:left="450"/>
        <w:rPr>
          <w:rFonts w:ascii="Trebuchet MS" w:hAnsi="Trebuchet MS"/>
        </w:rPr>
      </w:pPr>
      <w:r w:rsidRPr="002127A4">
        <w:rPr>
          <w:rFonts w:ascii="Trebuchet MS" w:hAnsi="Trebuchet MS"/>
        </w:rPr>
        <w:t>The default is rule-of-reason analysis. Historically, rule-of-reason analysis preceded the development of the doctrines of per-se illegality</w:t>
      </w:r>
      <w:r w:rsidR="00D368F7" w:rsidRPr="002127A4">
        <w:rPr>
          <w:rFonts w:ascii="Trebuchet MS" w:hAnsi="Trebuchet MS"/>
        </w:rPr>
        <w:t xml:space="preserve"> and </w:t>
      </w:r>
      <w:r w:rsidRPr="002127A4">
        <w:rPr>
          <w:rFonts w:ascii="Trebuchet MS" w:hAnsi="Trebuchet MS"/>
        </w:rPr>
        <w:t>quick-look.</w:t>
      </w:r>
      <w:r w:rsidR="00D368F7" w:rsidRPr="002127A4">
        <w:rPr>
          <w:rFonts w:ascii="Trebuchet MS" w:hAnsi="Trebuchet MS"/>
        </w:rPr>
        <w:t xml:space="preserve"> </w:t>
      </w:r>
      <w:r w:rsidRPr="002127A4">
        <w:rPr>
          <w:rFonts w:ascii="Trebuchet MS" w:hAnsi="Trebuchet MS"/>
        </w:rPr>
        <w:t xml:space="preserve">Today, rule-of-reason continues to be the presumed analytical mode for determining whether a restraint is unreasonable within the meaning of §1. </w:t>
      </w:r>
    </w:p>
    <w:p w:rsidR="0052017C" w:rsidRPr="002127A4" w:rsidRDefault="007B2FB5" w:rsidP="0052017C">
      <w:pPr>
        <w:spacing w:before="80" w:after="80"/>
        <w:ind w:left="450"/>
        <w:rPr>
          <w:rFonts w:ascii="Trebuchet MS" w:hAnsi="Trebuchet MS"/>
        </w:rPr>
      </w:pPr>
      <w:r w:rsidRPr="002127A4">
        <w:rPr>
          <w:rFonts w:ascii="Trebuchet MS" w:hAnsi="Trebuchet MS"/>
        </w:rPr>
        <w:t xml:space="preserve">It is because rule-of-reason is the default that I recommend you start, above, </w:t>
      </w:r>
      <w:r w:rsidR="00D368F7" w:rsidRPr="002127A4">
        <w:rPr>
          <w:rFonts w:ascii="Trebuchet MS" w:hAnsi="Trebuchet MS"/>
        </w:rPr>
        <w:t xml:space="preserve">by </w:t>
      </w:r>
      <w:r w:rsidRPr="002127A4">
        <w:rPr>
          <w:rFonts w:ascii="Trebuchet MS" w:hAnsi="Trebuchet MS"/>
        </w:rPr>
        <w:t xml:space="preserve">eliminating </w:t>
      </w:r>
      <w:r w:rsidR="00EE57CF" w:rsidRPr="002127A4">
        <w:rPr>
          <w:rFonts w:ascii="Trebuchet MS" w:hAnsi="Trebuchet MS"/>
        </w:rPr>
        <w:t xml:space="preserve">the </w:t>
      </w:r>
      <w:r w:rsidR="00D368F7" w:rsidRPr="002127A4">
        <w:rPr>
          <w:rFonts w:ascii="Trebuchet MS" w:hAnsi="Trebuchet MS"/>
        </w:rPr>
        <w:t xml:space="preserve">applicability </w:t>
      </w:r>
      <w:r w:rsidRPr="002127A4">
        <w:rPr>
          <w:rFonts w:ascii="Trebuchet MS" w:hAnsi="Trebuchet MS"/>
        </w:rPr>
        <w:t>of the other modes of analysis</w:t>
      </w:r>
      <w:r w:rsidR="00EE57CF" w:rsidRPr="002127A4">
        <w:rPr>
          <w:rFonts w:ascii="Trebuchet MS" w:hAnsi="Trebuchet MS"/>
        </w:rPr>
        <w:t>. Once you’ve done that, you know that rule-of-reason analysis is appropriate.</w:t>
      </w:r>
    </w:p>
    <w:p w:rsidR="00D368F7" w:rsidRPr="002127A4" w:rsidRDefault="00E605F6" w:rsidP="00EE57CF">
      <w:pPr>
        <w:spacing w:before="80" w:after="80"/>
        <w:ind w:left="450"/>
        <w:rPr>
          <w:rFonts w:ascii="Trebuchet MS" w:hAnsi="Trebuchet MS"/>
        </w:rPr>
      </w:pPr>
      <w:r w:rsidRPr="002127A4">
        <w:rPr>
          <w:rFonts w:ascii="Trebuchet MS" w:hAnsi="Trebuchet MS"/>
        </w:rPr>
        <w:t>The basic idea of rule-of-reason analysis is to determine whether the restraint is anticompetitive. The way to do this is to consider procompetitive justifications</w:t>
      </w:r>
      <w:r w:rsidR="00D368F7" w:rsidRPr="002127A4">
        <w:rPr>
          <w:rFonts w:ascii="Trebuchet MS" w:hAnsi="Trebuchet MS"/>
        </w:rPr>
        <w:t xml:space="preserve">, to consider </w:t>
      </w:r>
      <w:r w:rsidRPr="002127A4">
        <w:rPr>
          <w:rFonts w:ascii="Trebuchet MS" w:hAnsi="Trebuchet MS"/>
        </w:rPr>
        <w:t>anticompetitive effects, and to analogize to prior cases.</w:t>
      </w:r>
      <w:r w:rsidR="0052017C" w:rsidRPr="002127A4">
        <w:rPr>
          <w:rFonts w:ascii="Trebuchet MS" w:hAnsi="Trebuchet MS"/>
        </w:rPr>
        <w:t xml:space="preserve"> </w:t>
      </w:r>
    </w:p>
    <w:p w:rsidR="00E605F6" w:rsidRPr="002127A4" w:rsidRDefault="00EE57CF" w:rsidP="00EE57CF">
      <w:pPr>
        <w:spacing w:before="80" w:after="80"/>
        <w:ind w:left="450"/>
        <w:rPr>
          <w:rFonts w:ascii="Trebuchet MS" w:hAnsi="Trebuchet MS"/>
        </w:rPr>
      </w:pPr>
      <w:r w:rsidRPr="002127A4">
        <w:rPr>
          <w:rFonts w:ascii="Trebuchet MS" w:hAnsi="Trebuchet MS"/>
        </w:rPr>
        <w:t xml:space="preserve">To proceed methodically, </w:t>
      </w:r>
      <w:r w:rsidR="0052017C" w:rsidRPr="002127A4">
        <w:rPr>
          <w:rFonts w:ascii="Trebuchet MS" w:hAnsi="Trebuchet MS"/>
        </w:rPr>
        <w:t xml:space="preserve">the rule-of-reason process can be broken down </w:t>
      </w:r>
      <w:r w:rsidRPr="002127A4">
        <w:rPr>
          <w:rFonts w:ascii="Trebuchet MS" w:hAnsi="Trebuchet MS"/>
        </w:rPr>
        <w:t xml:space="preserve">in a way that is attentive to orders and burdens of production and proof, </w:t>
      </w:r>
      <w:r w:rsidR="0052017C" w:rsidRPr="002127A4">
        <w:rPr>
          <w:rFonts w:ascii="Trebuchet MS" w:hAnsi="Trebuchet MS"/>
        </w:rPr>
        <w:t xml:space="preserve">as follows: </w:t>
      </w:r>
    </w:p>
    <w:p w:rsidR="0052017C" w:rsidRPr="002127A4" w:rsidRDefault="0052017C" w:rsidP="00927132">
      <w:pPr>
        <w:keepNext/>
        <w:spacing w:before="120" w:after="80"/>
        <w:ind w:left="864" w:right="-86" w:hanging="432"/>
        <w:rPr>
          <w:rFonts w:ascii="Trebuchet MS" w:hAnsi="Trebuchet MS"/>
          <w:b/>
          <w:color w:val="0062FF"/>
          <w:sz w:val="28"/>
        </w:rPr>
      </w:pPr>
      <w:r w:rsidRPr="002127A4">
        <w:rPr>
          <w:rFonts w:ascii="Trebuchet MS" w:hAnsi="Trebuchet MS"/>
          <w:b/>
          <w:color w:val="0062FF"/>
          <w:sz w:val="28"/>
        </w:rPr>
        <w:t>(1) Can the plaintiff allege an agreement that has theoretical anticompetitive potential?</w:t>
      </w:r>
    </w:p>
    <w:p w:rsidR="002E4DAB" w:rsidRPr="002127A4" w:rsidRDefault="00EE57CF" w:rsidP="0052017C">
      <w:pPr>
        <w:spacing w:before="80" w:after="80"/>
        <w:ind w:left="864"/>
        <w:rPr>
          <w:rFonts w:ascii="Trebuchet MS" w:hAnsi="Trebuchet MS"/>
        </w:rPr>
      </w:pPr>
      <w:r w:rsidRPr="002127A4">
        <w:rPr>
          <w:rFonts w:ascii="Trebuchet MS" w:hAnsi="Trebuchet MS"/>
        </w:rPr>
        <w:t xml:space="preserve">This means some agreement between two entities that has the effect of ordering economic production and consumption in some way other than would be the outcome as a matter of a free market driven by the self-interested choices of market participants. </w:t>
      </w:r>
    </w:p>
    <w:p w:rsidR="0052017C" w:rsidRPr="002127A4" w:rsidRDefault="00EE57CF" w:rsidP="0052017C">
      <w:pPr>
        <w:spacing w:before="80" w:after="80"/>
        <w:ind w:left="864"/>
        <w:rPr>
          <w:rFonts w:ascii="Trebuchet MS" w:hAnsi="Trebuchet MS"/>
        </w:rPr>
      </w:pPr>
      <w:r w:rsidRPr="002127A4">
        <w:rPr>
          <w:rFonts w:ascii="Trebuchet MS" w:hAnsi="Trebuchet MS"/>
        </w:rPr>
        <w:t xml:space="preserve">For example, </w:t>
      </w:r>
      <w:r w:rsidR="000B33D4">
        <w:rPr>
          <w:rFonts w:ascii="Trebuchet MS" w:hAnsi="Trebuchet MS"/>
        </w:rPr>
        <w:t xml:space="preserve">suppose </w:t>
      </w:r>
      <w:r w:rsidR="00A8611D" w:rsidRPr="002127A4">
        <w:rPr>
          <w:rFonts w:ascii="Trebuchet MS" w:hAnsi="Trebuchet MS"/>
        </w:rPr>
        <w:t>dentists ban together and decide not to advertise on the basis of quality or affordability of dental services</w:t>
      </w:r>
      <w:r w:rsidR="00D368F7" w:rsidRPr="002127A4">
        <w:rPr>
          <w:rFonts w:ascii="Trebuchet MS" w:hAnsi="Trebuchet MS"/>
        </w:rPr>
        <w:t>, enforcing that decision on each other</w:t>
      </w:r>
      <w:r w:rsidR="00A8611D" w:rsidRPr="002127A4">
        <w:rPr>
          <w:rFonts w:ascii="Trebuchet MS" w:hAnsi="Trebuchet MS"/>
        </w:rPr>
        <w:t xml:space="preserve"> (</w:t>
      </w:r>
      <w:r w:rsidR="001E6015" w:rsidRPr="001E6015">
        <w:rPr>
          <w:rFonts w:ascii="Trebuchet MS" w:hAnsi="Trebuchet MS"/>
        </w:rPr>
        <w:t>à la</w:t>
      </w:r>
      <w:r w:rsidR="00F17A80">
        <w:rPr>
          <w:rFonts w:ascii="Trebuchet MS" w:hAnsi="Trebuchet MS"/>
        </w:rPr>
        <w:t xml:space="preserve"> </w:t>
      </w:r>
      <w:r w:rsidR="00A8611D" w:rsidRPr="002127A4">
        <w:rPr>
          <w:rFonts w:ascii="Trebuchet MS" w:hAnsi="Trebuchet MS"/>
          <w:i/>
        </w:rPr>
        <w:t>California Dental</w:t>
      </w:r>
      <w:r w:rsidR="00A8611D" w:rsidRPr="002127A4">
        <w:rPr>
          <w:rFonts w:ascii="Trebuchet MS" w:hAnsi="Trebuchet MS"/>
        </w:rPr>
        <w:t>)</w:t>
      </w:r>
      <w:r w:rsidR="002E4DAB" w:rsidRPr="002127A4">
        <w:rPr>
          <w:rFonts w:ascii="Trebuchet MS" w:hAnsi="Trebuchet MS"/>
        </w:rPr>
        <w:t>.</w:t>
      </w:r>
      <w:r w:rsidR="00A8611D" w:rsidRPr="002127A4">
        <w:rPr>
          <w:rFonts w:ascii="Trebuchet MS" w:hAnsi="Trebuchet MS"/>
        </w:rPr>
        <w:t xml:space="preserve"> That theoretically could lead to different </w:t>
      </w:r>
      <w:r w:rsidR="00D368F7" w:rsidRPr="002127A4">
        <w:rPr>
          <w:rFonts w:ascii="Trebuchet MS" w:hAnsi="Trebuchet MS"/>
        </w:rPr>
        <w:t xml:space="preserve">offers of </w:t>
      </w:r>
      <w:r w:rsidR="00A8611D" w:rsidRPr="002127A4">
        <w:rPr>
          <w:rFonts w:ascii="Trebuchet MS" w:hAnsi="Trebuchet MS"/>
        </w:rPr>
        <w:t>dental services, different consumption of dent</w:t>
      </w:r>
      <w:r w:rsidR="00D368F7" w:rsidRPr="002127A4">
        <w:rPr>
          <w:rFonts w:ascii="Trebuchet MS" w:hAnsi="Trebuchet MS"/>
        </w:rPr>
        <w:t>al services</w:t>
      </w:r>
      <w:r w:rsidR="00A8611D" w:rsidRPr="002127A4">
        <w:rPr>
          <w:rFonts w:ascii="Trebuchet MS" w:hAnsi="Trebuchet MS"/>
        </w:rPr>
        <w:t xml:space="preserve">, and different transactions among dentists and dental patients than otherwise would have occurred among dentists and dental patients acting </w:t>
      </w:r>
      <w:r w:rsidR="002E4DAB" w:rsidRPr="002127A4">
        <w:rPr>
          <w:rFonts w:ascii="Trebuchet MS" w:hAnsi="Trebuchet MS"/>
        </w:rPr>
        <w:t xml:space="preserve">purely </w:t>
      </w:r>
      <w:r w:rsidR="00A8611D" w:rsidRPr="002127A4">
        <w:rPr>
          <w:rFonts w:ascii="Trebuchet MS" w:hAnsi="Trebuchet MS"/>
        </w:rPr>
        <w:t>according to their own preferences.</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(2) Can the defendant articulate a theoretically plausible procompetitive justification?</w:t>
      </w:r>
    </w:p>
    <w:p w:rsidR="00C32712" w:rsidRPr="002127A4" w:rsidRDefault="00C32712" w:rsidP="0052017C">
      <w:pPr>
        <w:spacing w:before="80" w:after="80"/>
        <w:ind w:left="864"/>
        <w:rPr>
          <w:rFonts w:ascii="Trebuchet MS" w:hAnsi="Trebuchet MS"/>
        </w:rPr>
      </w:pPr>
      <w:r w:rsidRPr="002127A4">
        <w:rPr>
          <w:rFonts w:ascii="Trebuchet MS" w:hAnsi="Trebuchet MS"/>
        </w:rPr>
        <w:t xml:space="preserve">Consider whether the restraint contributes </w:t>
      </w:r>
      <w:r w:rsidR="00360635" w:rsidRPr="002127A4">
        <w:rPr>
          <w:rFonts w:ascii="Trebuchet MS" w:hAnsi="Trebuchet MS"/>
        </w:rPr>
        <w:t>to overall economic efficiency —</w:t>
      </w:r>
      <w:r w:rsidRPr="002127A4">
        <w:rPr>
          <w:rFonts w:ascii="Trebuchet MS" w:hAnsi="Trebuchet MS"/>
        </w:rPr>
        <w:t xml:space="preserve"> that is, in </w:t>
      </w:r>
      <w:r w:rsidR="00315558" w:rsidRPr="002127A4">
        <w:rPr>
          <w:rFonts w:ascii="Trebuchet MS" w:hAnsi="Trebuchet MS"/>
        </w:rPr>
        <w:t xml:space="preserve">a </w:t>
      </w:r>
      <w:r w:rsidRPr="002127A4">
        <w:rPr>
          <w:rFonts w:ascii="Trebuchet MS" w:hAnsi="Trebuchet MS"/>
        </w:rPr>
        <w:t>way that’s more efficient for society, not for the defendant’s shareholders</w:t>
      </w:r>
      <w:r w:rsidR="00360635" w:rsidRPr="002127A4">
        <w:rPr>
          <w:rFonts w:ascii="Trebuchet MS" w:hAnsi="Trebuchet MS"/>
        </w:rPr>
        <w:t xml:space="preserve"> —</w:t>
      </w:r>
      <w:r w:rsidR="0007295C" w:rsidRPr="002127A4">
        <w:rPr>
          <w:rFonts w:ascii="Trebuchet MS" w:hAnsi="Trebuchet MS"/>
        </w:rPr>
        <w:t> through the creation of new choices and transactional opportunities for consumers</w:t>
      </w:r>
      <w:r w:rsidRPr="002127A4">
        <w:rPr>
          <w:rFonts w:ascii="Trebuchet MS" w:hAnsi="Trebuchet MS"/>
        </w:rPr>
        <w:t>. The set of possible theoretical procompetitive justifications is essentially infinite, but cases we’ve read give you a strong set of examples to work from.</w:t>
      </w:r>
    </w:p>
    <w:p w:rsidR="00A8611D" w:rsidRPr="002127A4" w:rsidRDefault="00C32712" w:rsidP="00C84EC7">
      <w:pPr>
        <w:spacing w:before="80" w:after="80"/>
        <w:ind w:left="864"/>
        <w:rPr>
          <w:rFonts w:ascii="Trebuchet MS" w:hAnsi="Trebuchet MS"/>
        </w:rPr>
      </w:pPr>
      <w:r w:rsidRPr="002127A4">
        <w:rPr>
          <w:rFonts w:ascii="Trebuchet MS" w:hAnsi="Trebuchet MS"/>
        </w:rPr>
        <w:t>In thinking about this question, also consider the existence of less</w:t>
      </w:r>
      <w:r w:rsidR="0007295C" w:rsidRPr="002127A4">
        <w:rPr>
          <w:rFonts w:ascii="Trebuchet MS" w:hAnsi="Trebuchet MS"/>
        </w:rPr>
        <w:t xml:space="preserve"> </w:t>
      </w:r>
      <w:r w:rsidRPr="002127A4">
        <w:rPr>
          <w:rFonts w:ascii="Trebuchet MS" w:hAnsi="Trebuchet MS"/>
        </w:rPr>
        <w:t xml:space="preserve">restrictive alternatives. Even if a defendant can articulate a way in which a restraint does something procompetitive, </w:t>
      </w:r>
      <w:r w:rsidR="0007295C" w:rsidRPr="002127A4">
        <w:rPr>
          <w:rFonts w:ascii="Trebuchet MS" w:hAnsi="Trebuchet MS"/>
        </w:rPr>
        <w:t xml:space="preserve">if that same something could be achieved with </w:t>
      </w:r>
      <w:r w:rsidR="00647225" w:rsidRPr="002127A4">
        <w:rPr>
          <w:rFonts w:ascii="Trebuchet MS" w:hAnsi="Trebuchet MS"/>
        </w:rPr>
        <w:t>a less restrictive alternative —</w:t>
      </w:r>
      <w:r w:rsidR="0007295C" w:rsidRPr="002127A4">
        <w:rPr>
          <w:rFonts w:ascii="Trebuchet MS" w:hAnsi="Trebuchet MS"/>
        </w:rPr>
        <w:t xml:space="preserve"> providing a </w:t>
      </w:r>
      <w:r w:rsidR="00647225" w:rsidRPr="002127A4">
        <w:rPr>
          <w:rFonts w:ascii="Trebuchet MS" w:hAnsi="Trebuchet MS"/>
        </w:rPr>
        <w:t>smaller or less extensive restraint on the market —</w:t>
      </w:r>
      <w:r w:rsidR="0007295C" w:rsidRPr="002127A4">
        <w:rPr>
          <w:rFonts w:ascii="Trebuchet MS" w:hAnsi="Trebuchet MS"/>
        </w:rPr>
        <w:t> then that suggests the particular restraint at issue isn’t really procompetitively justified.</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 xml:space="preserve">(3) Can the plaintiff </w:t>
      </w:r>
      <w:r w:rsidR="0056429E" w:rsidRPr="002127A4">
        <w:rPr>
          <w:rFonts w:ascii="Trebuchet MS" w:hAnsi="Trebuchet MS"/>
          <w:b/>
          <w:color w:val="0062FF"/>
          <w:sz w:val="28"/>
        </w:rPr>
        <w:t>provide empirical evidence of anticompetitive effect</w:t>
      </w:r>
      <w:r w:rsidRPr="002127A4">
        <w:rPr>
          <w:rFonts w:ascii="Trebuchet MS" w:hAnsi="Trebuchet MS"/>
          <w:b/>
          <w:color w:val="0062FF"/>
          <w:sz w:val="28"/>
        </w:rPr>
        <w:t>?</w:t>
      </w:r>
    </w:p>
    <w:p w:rsidR="00CC5329" w:rsidRPr="002127A4" w:rsidRDefault="00CC5329" w:rsidP="00CC5329">
      <w:pPr>
        <w:spacing w:before="80" w:after="80"/>
        <w:ind w:left="864"/>
        <w:rPr>
          <w:rFonts w:ascii="Trebuchet MS" w:hAnsi="Trebuchet MS"/>
        </w:rPr>
      </w:pPr>
      <w:r w:rsidRPr="002127A4">
        <w:rPr>
          <w:rFonts w:ascii="Trebuchet MS" w:hAnsi="Trebuchet MS"/>
        </w:rPr>
        <w:t>Consider that:</w:t>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direct evidence of anticompetitive effect will suffice</w:t>
      </w:r>
      <w:r w:rsidR="002E5099" w:rsidRPr="002127A4">
        <w:rPr>
          <w:rStyle w:val="FootnoteReference"/>
          <w:rFonts w:ascii="Trebuchet MS" w:hAnsi="Trebuchet MS"/>
        </w:rPr>
        <w:footnoteReference w:id="11"/>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an empirical showing of market power can</w:t>
      </w:r>
      <w:r w:rsidR="00647225" w:rsidRPr="002127A4">
        <w:rPr>
          <w:rFonts w:ascii="Trebuchet MS" w:hAnsi="Trebuchet MS"/>
        </w:rPr>
        <w:t>, in the right circumstances,</w:t>
      </w:r>
      <w:r w:rsidRPr="002127A4">
        <w:rPr>
          <w:rFonts w:ascii="Trebuchet MS" w:hAnsi="Trebuchet MS"/>
        </w:rPr>
        <w:t xml:space="preserve"> </w:t>
      </w:r>
      <w:r w:rsidR="00647225" w:rsidRPr="002127A4">
        <w:rPr>
          <w:rFonts w:ascii="Trebuchet MS" w:hAnsi="Trebuchet MS"/>
        </w:rPr>
        <w:t xml:space="preserve">allow an inference of </w:t>
      </w:r>
      <w:r w:rsidRPr="002127A4">
        <w:rPr>
          <w:rFonts w:ascii="Trebuchet MS" w:hAnsi="Trebuchet MS"/>
        </w:rPr>
        <w:t xml:space="preserve">anticompetitive effect </w:t>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anticompetitive intent is not necessary, but if shown, anticompetitive intent evidence can count as evidence of anticompetitive effect</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w:t>
      </w:r>
      <w:r w:rsidR="0056429E" w:rsidRPr="002127A4">
        <w:rPr>
          <w:rFonts w:ascii="Trebuchet MS" w:hAnsi="Trebuchet MS"/>
          <w:b/>
          <w:color w:val="0062FF"/>
          <w:sz w:val="28"/>
        </w:rPr>
        <w:t>4</w:t>
      </w:r>
      <w:r w:rsidRPr="002127A4">
        <w:rPr>
          <w:rFonts w:ascii="Trebuchet MS" w:hAnsi="Trebuchet MS"/>
          <w:b/>
          <w:color w:val="0062FF"/>
          <w:sz w:val="28"/>
        </w:rPr>
        <w:t xml:space="preserve">) Can the </w:t>
      </w:r>
      <w:r w:rsidR="0056429E" w:rsidRPr="002127A4">
        <w:rPr>
          <w:rFonts w:ascii="Trebuchet MS" w:hAnsi="Trebuchet MS"/>
          <w:b/>
          <w:color w:val="0062FF"/>
          <w:sz w:val="28"/>
        </w:rPr>
        <w:t>defendant produce empirical evidence of procompetitive effect</w:t>
      </w:r>
      <w:r w:rsidRPr="002127A4">
        <w:rPr>
          <w:rFonts w:ascii="Trebuchet MS" w:hAnsi="Trebuchet MS"/>
          <w:b/>
          <w:color w:val="0062FF"/>
          <w:sz w:val="28"/>
        </w:rPr>
        <w:t>?</w:t>
      </w:r>
    </w:p>
    <w:p w:rsidR="0052017C" w:rsidRPr="002127A4" w:rsidRDefault="004C35CA" w:rsidP="0052017C">
      <w:pPr>
        <w:spacing w:before="80" w:after="80"/>
        <w:ind w:left="864"/>
        <w:rPr>
          <w:rFonts w:ascii="Trebuchet MS" w:hAnsi="Trebuchet MS"/>
        </w:rPr>
      </w:pPr>
      <w:r w:rsidRPr="002127A4">
        <w:rPr>
          <w:rFonts w:ascii="Trebuchet MS" w:hAnsi="Trebuchet MS"/>
        </w:rPr>
        <w:t>Confronted with empirical evidence of anticompetitive effect, the burden is on the defendant to take its theoretical arguments about procompetitive virtues and back t</w:t>
      </w:r>
      <w:r w:rsidR="00D439A8" w:rsidRPr="002127A4">
        <w:rPr>
          <w:rFonts w:ascii="Trebuchet MS" w:hAnsi="Trebuchet MS"/>
        </w:rPr>
        <w:t>hem up with empirical evidence —</w:t>
      </w:r>
      <w:r w:rsidRPr="002127A4">
        <w:rPr>
          <w:rFonts w:ascii="Trebuchet MS" w:hAnsi="Trebuchet MS"/>
        </w:rPr>
        <w:t xml:space="preserve"> showing that the procompetitive effects are real. </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w:t>
      </w:r>
      <w:r w:rsidR="0056429E" w:rsidRPr="002127A4">
        <w:rPr>
          <w:rFonts w:ascii="Trebuchet MS" w:hAnsi="Trebuchet MS"/>
          <w:b/>
          <w:color w:val="0062FF"/>
          <w:sz w:val="28"/>
        </w:rPr>
        <w:t>5</w:t>
      </w:r>
      <w:r w:rsidRPr="002127A4">
        <w:rPr>
          <w:rFonts w:ascii="Trebuchet MS" w:hAnsi="Trebuchet MS"/>
          <w:b/>
          <w:color w:val="0062FF"/>
          <w:sz w:val="28"/>
        </w:rPr>
        <w:t xml:space="preserve">) </w:t>
      </w:r>
      <w:r w:rsidR="00D439A8" w:rsidRPr="002127A4">
        <w:rPr>
          <w:rFonts w:ascii="Trebuchet MS" w:hAnsi="Trebuchet MS"/>
          <w:b/>
          <w:color w:val="0062FF"/>
          <w:sz w:val="28"/>
        </w:rPr>
        <w:t>Which outweighs the other —</w:t>
      </w:r>
      <w:r w:rsidR="0056429E" w:rsidRPr="002127A4">
        <w:rPr>
          <w:rFonts w:ascii="Trebuchet MS" w:hAnsi="Trebuchet MS"/>
          <w:b/>
          <w:color w:val="0062FF"/>
          <w:sz w:val="28"/>
        </w:rPr>
        <w:t> evidence of anticompetitive effect or evidence of procompetitive effect</w:t>
      </w:r>
      <w:r w:rsidRPr="002127A4">
        <w:rPr>
          <w:rFonts w:ascii="Trebuchet MS" w:hAnsi="Trebuchet MS"/>
          <w:b/>
          <w:color w:val="0062FF"/>
          <w:sz w:val="28"/>
        </w:rPr>
        <w:t>?</w:t>
      </w:r>
    </w:p>
    <w:p w:rsidR="0052017C" w:rsidRPr="002127A4" w:rsidRDefault="004C35CA" w:rsidP="0052017C">
      <w:pPr>
        <w:spacing w:before="80" w:after="80"/>
        <w:ind w:left="864"/>
        <w:rPr>
          <w:rFonts w:ascii="Trebuchet MS" w:hAnsi="Trebuchet MS"/>
        </w:rPr>
      </w:pPr>
      <w:r w:rsidRPr="002127A4">
        <w:rPr>
          <w:rFonts w:ascii="Trebuchet MS" w:hAnsi="Trebuchet MS"/>
        </w:rPr>
        <w:t>Not many cases make it this far, but if there are theoretical justification</w:t>
      </w:r>
      <w:r w:rsidR="00440E75" w:rsidRPr="002127A4">
        <w:rPr>
          <w:rFonts w:ascii="Trebuchet MS" w:hAnsi="Trebuchet MS"/>
        </w:rPr>
        <w:t>s</w:t>
      </w:r>
      <w:r w:rsidRPr="002127A4">
        <w:rPr>
          <w:rFonts w:ascii="Trebuchet MS" w:hAnsi="Trebuchet MS"/>
        </w:rPr>
        <w:t xml:space="preserve"> on both sides and those are borne out by empirical evidence, then the court has to weigh the procompetitive against the anticompetitive. On balance, is the challenged restraint more helpful or harmful for economic efficiency and consumer protection?</w:t>
      </w:r>
    </w:p>
    <w:p w:rsidR="00E87495" w:rsidRPr="002127A4" w:rsidRDefault="00E87495">
      <w:pPr>
        <w:rPr>
          <w:rFonts w:ascii="Trebuchet MS" w:hAnsi="Trebuchet MS"/>
          <w:b/>
          <w:color w:val="7030A0"/>
          <w:sz w:val="28"/>
        </w:rPr>
      </w:pPr>
    </w:p>
    <w:p w:rsidR="001835CC" w:rsidRPr="002127A4" w:rsidRDefault="00451975" w:rsidP="00451975">
      <w:pPr>
        <w:spacing w:before="360" w:after="80"/>
        <w:ind w:left="-274"/>
        <w:rPr>
          <w:rFonts w:ascii="Trebuchet MS" w:hAnsi="Trebuchet MS"/>
          <w:b/>
          <w:color w:val="7030A0"/>
          <w:sz w:val="28"/>
        </w:rPr>
      </w:pPr>
      <w:r w:rsidRPr="002127A4">
        <w:rPr>
          <w:rFonts w:ascii="Trebuchet MS" w:hAnsi="Trebuchet MS"/>
          <w:b/>
          <w:color w:val="7030A0"/>
          <w:sz w:val="28"/>
        </w:rPr>
        <w:t>I</w:t>
      </w:r>
      <w:r w:rsidR="001835CC" w:rsidRPr="002127A4">
        <w:rPr>
          <w:rFonts w:ascii="Trebuchet MS" w:hAnsi="Trebuchet MS"/>
          <w:b/>
          <w:color w:val="7030A0"/>
          <w:sz w:val="28"/>
        </w:rPr>
        <w:t>MPORTANT NOTE ABOUT THE ABOVE STRUCTURE FOR ANALYSIS:</w:t>
      </w:r>
    </w:p>
    <w:p w:rsidR="00451975" w:rsidRPr="002127A4" w:rsidRDefault="001835CC" w:rsidP="00451975">
      <w:pPr>
        <w:spacing w:before="80" w:after="80"/>
        <w:ind w:left="90"/>
        <w:rPr>
          <w:rFonts w:ascii="Trebuchet MS" w:hAnsi="Trebuchet MS"/>
        </w:rPr>
      </w:pPr>
      <w:r w:rsidRPr="002127A4">
        <w:rPr>
          <w:rFonts w:ascii="Trebuchet MS" w:hAnsi="Trebuchet MS"/>
        </w:rPr>
        <w:t>What’s good about the above structure is that it may help you carefully unpack a §1 case and help you bring to bear on it all you have learned in class and in the reading</w:t>
      </w:r>
      <w:r w:rsidR="00440E75" w:rsidRPr="002127A4">
        <w:rPr>
          <w:rFonts w:ascii="Trebuchet MS" w:hAnsi="Trebuchet MS"/>
        </w:rPr>
        <w:t>,</w:t>
      </w:r>
      <w:r w:rsidRPr="002127A4">
        <w:rPr>
          <w:rFonts w:ascii="Trebuchet MS" w:hAnsi="Trebuchet MS"/>
        </w:rPr>
        <w:t xml:space="preserve"> </w:t>
      </w:r>
      <w:r w:rsidRPr="002127A4">
        <w:rPr>
          <w:rFonts w:ascii="Trebuchet MS" w:hAnsi="Trebuchet MS"/>
          <w:b/>
          <w:i/>
        </w:rPr>
        <w:t>BUT</w:t>
      </w:r>
      <w:r w:rsidRPr="002127A4">
        <w:rPr>
          <w:rFonts w:ascii="Trebuchet MS" w:hAnsi="Trebuchet MS"/>
        </w:rPr>
        <w:t xml:space="preserve"> the above structure presents a potential danger of making §1 analysis seem more regimented and inflexible than it really is. </w:t>
      </w:r>
    </w:p>
    <w:p w:rsidR="005F3ED3" w:rsidRPr="002127A4" w:rsidRDefault="00A76D34" w:rsidP="00451975">
      <w:pPr>
        <w:spacing w:before="80" w:after="80"/>
        <w:ind w:left="90"/>
        <w:rPr>
          <w:rFonts w:ascii="Trebuchet MS" w:hAnsi="Trebuchet MS"/>
        </w:rPr>
      </w:pPr>
      <w:r w:rsidRPr="002127A4">
        <w:rPr>
          <w:rFonts w:ascii="Trebuchet MS" w:hAnsi="Trebuchet MS"/>
        </w:rPr>
        <w:t>I urge you to keep</w:t>
      </w:r>
      <w:r w:rsidR="005F3ED3" w:rsidRPr="002127A4">
        <w:rPr>
          <w:rFonts w:ascii="Trebuchet MS" w:hAnsi="Trebuchet MS"/>
        </w:rPr>
        <w:t xml:space="preserve"> in mind this quote from </w:t>
      </w:r>
      <w:r w:rsidR="005F3ED3" w:rsidRPr="002127A4">
        <w:rPr>
          <w:rFonts w:ascii="Trebuchet MS" w:hAnsi="Trebuchet MS"/>
          <w:i/>
        </w:rPr>
        <w:t>California Dental</w:t>
      </w:r>
      <w:r w:rsidR="005F3ED3" w:rsidRPr="002127A4">
        <w:rPr>
          <w:rFonts w:ascii="Trebuchet MS" w:hAnsi="Trebuchet MS"/>
        </w:rPr>
        <w:t>:</w:t>
      </w:r>
    </w:p>
    <w:p w:rsidR="00A76D34" w:rsidRPr="002127A4" w:rsidRDefault="00A76D34" w:rsidP="00451975">
      <w:pPr>
        <w:spacing w:before="180" w:after="180"/>
        <w:ind w:left="450" w:right="907"/>
        <w:jc w:val="both"/>
        <w:rPr>
          <w:rFonts w:ascii="Trebuchet MS" w:hAnsi="Trebuchet MS"/>
        </w:rPr>
      </w:pPr>
      <w:r w:rsidRPr="002127A4">
        <w:rPr>
          <w:rFonts w:ascii="Trebuchet MS" w:hAnsi="Trebuchet MS"/>
        </w:rPr>
        <w:t>“The truth is that our categories of analysis of anticompetitive effect are less fixed than terms like ‘per se,’ ‘quick look,’ and ‘rule of reason’ tend to make them appear. We have recognized, for example, that there is often no bright line separating per se from Rule of Reason analysis, since considerable inquiry into market conditions may be required before the application of any so-called ‘per se’ condemnation is justified. Whether the ultimate finding is the product of a presumption or actual market analysis, the essential inquiry remains the same</w:t>
      </w:r>
      <w:r w:rsidR="00440E75" w:rsidRPr="002127A4">
        <w:rPr>
          <w:rFonts w:ascii="Trebuchet MS" w:hAnsi="Trebuchet MS"/>
        </w:rPr>
        <w:t xml:space="preserve"> – </w:t>
      </w:r>
      <w:r w:rsidRPr="002127A4">
        <w:rPr>
          <w:rFonts w:ascii="Trebuchet MS" w:hAnsi="Trebuchet MS"/>
        </w:rPr>
        <w:t>whether or not the challenged restraint enhances competition. There is always something of a sliding scale in appraising reasonableness[.] … As the circumstances here demonstrate, there is generally no categorical line to be drawn between restraints that give rise to an intuitively obvious inference of anticompetitive effect and those that call for more detailed treatment. What is required, rather, is an enquiry [appropriate] for the case, looking to the circumstances, details, and logic of a restraint. [Regarding whether quick-look is justified,] [t]he object is to see whether the experience of the market has been so clear, or necessarily will be, that a confident conclusion about the principal tendency of a restriction will follow from a quick (or at least quicker) look, in place of a more sedulous one.”</w:t>
      </w:r>
    </w:p>
    <w:p w:rsidR="00A76D34" w:rsidRDefault="00A76D34" w:rsidP="00451975">
      <w:pPr>
        <w:spacing w:before="80" w:after="80"/>
        <w:ind w:left="270"/>
        <w:rPr>
          <w:rFonts w:ascii="Trebuchet MS" w:hAnsi="Trebuchet MS"/>
        </w:rPr>
      </w:pPr>
      <w:r w:rsidRPr="002127A4">
        <w:rPr>
          <w:rFonts w:ascii="Trebuchet MS" w:hAnsi="Trebuchet MS"/>
          <w:i/>
        </w:rPr>
        <w:t>California Dental Assn. v. FTC</w:t>
      </w:r>
      <w:r w:rsidRPr="002127A4">
        <w:rPr>
          <w:rFonts w:ascii="Trebuchet MS" w:hAnsi="Trebuchet MS"/>
        </w:rPr>
        <w:t>, 526 U.S. 756, 779-781 (1999) (internal cites, quotes, ellipses, and brackets omitted).</w:t>
      </w:r>
    </w:p>
    <w:p w:rsidR="00A37387" w:rsidRDefault="00A37387" w:rsidP="00451975">
      <w:pPr>
        <w:spacing w:before="80" w:after="80"/>
        <w:ind w:left="270"/>
        <w:rPr>
          <w:rFonts w:ascii="Trebuchet MS" w:hAnsi="Trebuchet MS"/>
        </w:rPr>
      </w:pPr>
    </w:p>
    <w:p w:rsidR="00A37387" w:rsidRDefault="00A37387" w:rsidP="00451975">
      <w:pPr>
        <w:spacing w:before="80" w:after="80"/>
        <w:ind w:left="270"/>
        <w:rPr>
          <w:rFonts w:ascii="Trebuchet MS" w:hAnsi="Trebuchet MS"/>
        </w:rPr>
      </w:pPr>
    </w:p>
    <w:p w:rsidR="00A37387" w:rsidRPr="002127A4" w:rsidRDefault="00A37387" w:rsidP="00A37387">
      <w:pPr>
        <w:keepNext/>
        <w:spacing w:before="80" w:after="80"/>
        <w:rPr>
          <w:rFonts w:ascii="Trebuchet MS" w:hAnsi="Trebuchet MS"/>
        </w:rPr>
      </w:pPr>
      <w:r w:rsidRPr="002127A4">
        <w:rPr>
          <w:rFonts w:ascii="Trebuchet MS" w:hAnsi="Trebuchet MS"/>
          <w:b/>
          <w:sz w:val="36"/>
          <w:szCs w:val="36"/>
          <w:u w:val="single"/>
        </w:rPr>
        <w:t>Element (3)</w:t>
      </w:r>
      <w:r w:rsidRPr="002127A4">
        <w:rPr>
          <w:rFonts w:ascii="Trebuchet MS" w:hAnsi="Trebuchet MS"/>
        </w:rPr>
        <w:t xml:space="preserve"> is: There has been an effect on interstate commerce. </w:t>
      </w:r>
    </w:p>
    <w:p w:rsidR="00A37387" w:rsidRPr="002127A4" w:rsidRDefault="00A37387" w:rsidP="00A37387">
      <w:pPr>
        <w:spacing w:before="80" w:after="80"/>
        <w:ind w:left="360"/>
        <w:rPr>
          <w:rFonts w:ascii="Trebuchet MS" w:hAnsi="Trebuchet MS"/>
        </w:rPr>
      </w:pPr>
      <w:r w:rsidRPr="002127A4">
        <w:rPr>
          <w:rFonts w:ascii="Trebuchet MS" w:hAnsi="Trebuchet MS"/>
        </w:rPr>
        <w:t>This often will be so clear it can be easily dispatched with a single sentence. Sometimes, however, this element can present more of a live issue and will require some level of nuance to the analysis.</w:t>
      </w:r>
    </w:p>
    <w:p w:rsidR="00A37387" w:rsidRPr="002127A4" w:rsidRDefault="00A37387" w:rsidP="00A37387">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rPr>
        <w:t>Consid</w:t>
      </w:r>
      <w:r w:rsidRPr="002127A4">
        <w:rPr>
          <w:rFonts w:ascii="Trebuchet MS" w:hAnsi="Trebuchet MS"/>
          <w:color w:val="000000" w:themeColor="text1"/>
        </w:rPr>
        <w:t xml:space="preserve">er whether there is an effect on “commerce,” as opposed to being purely non-commercial activity. </w:t>
      </w:r>
    </w:p>
    <w:p w:rsidR="00A37387" w:rsidRPr="002127A4" w:rsidRDefault="00A37387" w:rsidP="00A37387">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color w:val="000000" w:themeColor="text1"/>
        </w:rPr>
        <w:t>Consider whether the commerce is interstate (an incredibly low bar).</w:t>
      </w:r>
    </w:p>
    <w:p w:rsidR="00A37387" w:rsidRPr="00527A10" w:rsidRDefault="00A37387" w:rsidP="00527A10">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color w:val="000000" w:themeColor="text1"/>
        </w:rPr>
        <w:t>Consider whether commerce in the United States is affected, as opposed to only outside the country.</w:t>
      </w:r>
    </w:p>
    <w:p w:rsidR="00527A10" w:rsidRDefault="00527A10" w:rsidP="00120FB0">
      <w:pPr>
        <w:keepNext/>
        <w:spacing w:before="80" w:after="80"/>
        <w:rPr>
          <w:rFonts w:ascii="Trebuchet MS" w:hAnsi="Trebuchet MS"/>
          <w:b/>
          <w:sz w:val="36"/>
          <w:szCs w:val="36"/>
          <w:u w:val="single"/>
        </w:rPr>
      </w:pPr>
    </w:p>
    <w:p w:rsidR="00120FB0" w:rsidRPr="002127A4" w:rsidRDefault="00527A10" w:rsidP="00120FB0">
      <w:pPr>
        <w:keepNext/>
        <w:spacing w:before="80" w:after="80"/>
        <w:rPr>
          <w:rFonts w:ascii="Trebuchet MS" w:hAnsi="Trebuchet MS"/>
        </w:rPr>
      </w:pPr>
      <w:r>
        <w:rPr>
          <w:rFonts w:ascii="Trebuchet MS" w:hAnsi="Trebuchet MS"/>
          <w:b/>
          <w:sz w:val="36"/>
          <w:szCs w:val="36"/>
          <w:u w:val="single"/>
        </w:rPr>
        <w:t>Other issues</w:t>
      </w:r>
      <w:r w:rsidR="00120FB0" w:rsidRPr="002127A4">
        <w:rPr>
          <w:rFonts w:ascii="Trebuchet MS" w:hAnsi="Trebuchet MS"/>
        </w:rPr>
        <w:t xml:space="preserve"> </w:t>
      </w:r>
      <w:r>
        <w:rPr>
          <w:rFonts w:ascii="Trebuchet MS" w:hAnsi="Trebuchet MS"/>
        </w:rPr>
        <w:t xml:space="preserve">that </w:t>
      </w:r>
      <w:r w:rsidR="002D443E">
        <w:rPr>
          <w:rFonts w:ascii="Trebuchet MS" w:hAnsi="Trebuchet MS"/>
        </w:rPr>
        <w:t xml:space="preserve">could </w:t>
      </w:r>
      <w:r>
        <w:rPr>
          <w:rFonts w:ascii="Trebuchet MS" w:hAnsi="Trebuchet MS"/>
        </w:rPr>
        <w:t xml:space="preserve">affect liability </w:t>
      </w:r>
      <w:r w:rsidR="002D443E">
        <w:rPr>
          <w:rFonts w:ascii="Trebuchet MS" w:hAnsi="Trebuchet MS"/>
        </w:rPr>
        <w:t xml:space="preserve">might </w:t>
      </w:r>
      <w:r>
        <w:rPr>
          <w:rFonts w:ascii="Trebuchet MS" w:hAnsi="Trebuchet MS"/>
        </w:rPr>
        <w:t>include:</w:t>
      </w:r>
      <w:r w:rsidR="00120FB0" w:rsidRPr="002127A4">
        <w:rPr>
          <w:rFonts w:ascii="Trebuchet MS" w:hAnsi="Trebuchet MS"/>
        </w:rPr>
        <w:t xml:space="preserve"> </w:t>
      </w:r>
    </w:p>
    <w:p w:rsidR="00527A10" w:rsidRPr="00527A10" w:rsidRDefault="00527A10" w:rsidP="00527A10">
      <w:pPr>
        <w:pStyle w:val="ListParagraph"/>
        <w:numPr>
          <w:ilvl w:val="0"/>
          <w:numId w:val="9"/>
        </w:numPr>
        <w:adjustRightInd w:val="0"/>
        <w:snapToGrid w:val="0"/>
        <w:spacing w:before="100" w:after="100"/>
        <w:contextualSpacing w:val="0"/>
        <w:rPr>
          <w:rFonts w:ascii="Trebuchet MS" w:hAnsi="Trebuchet MS"/>
          <w:color w:val="000000" w:themeColor="text1"/>
        </w:rPr>
      </w:pPr>
      <w:r w:rsidRPr="00527A10">
        <w:rPr>
          <w:rFonts w:ascii="Trebuchet MS" w:hAnsi="Trebuchet MS"/>
        </w:rPr>
        <w:t>Jurisdiction</w:t>
      </w:r>
      <w:r>
        <w:rPr>
          <w:rFonts w:ascii="Trebuchet MS" w:hAnsi="Trebuchet MS"/>
          <w:color w:val="000000" w:themeColor="text1"/>
        </w:rPr>
        <w:t xml:space="preserve"> issues </w:t>
      </w:r>
    </w:p>
    <w:p w:rsidR="00527A10" w:rsidRPr="00527A10" w:rsidRDefault="00527A10" w:rsidP="00527A10">
      <w:pPr>
        <w:pStyle w:val="ListParagraph"/>
        <w:numPr>
          <w:ilvl w:val="0"/>
          <w:numId w:val="9"/>
        </w:numPr>
        <w:adjustRightInd w:val="0"/>
        <w:snapToGrid w:val="0"/>
        <w:spacing w:before="100" w:after="100"/>
        <w:contextualSpacing w:val="0"/>
        <w:rPr>
          <w:rFonts w:ascii="Trebuchet MS" w:hAnsi="Trebuchet MS"/>
          <w:color w:val="000000" w:themeColor="text1"/>
        </w:rPr>
      </w:pPr>
      <w:r>
        <w:rPr>
          <w:rFonts w:ascii="Trebuchet MS" w:hAnsi="Trebuchet MS"/>
        </w:rPr>
        <w:t>R</w:t>
      </w:r>
      <w:r w:rsidRPr="00527A10">
        <w:rPr>
          <w:rFonts w:ascii="Trebuchet MS" w:hAnsi="Trebuchet MS"/>
        </w:rPr>
        <w:t>emedies</w:t>
      </w:r>
    </w:p>
    <w:p w:rsidR="00527A10" w:rsidRDefault="00527A10" w:rsidP="00527A10">
      <w:pPr>
        <w:pStyle w:val="ListParagraph"/>
        <w:numPr>
          <w:ilvl w:val="0"/>
          <w:numId w:val="9"/>
        </w:numPr>
        <w:adjustRightInd w:val="0"/>
        <w:snapToGrid w:val="0"/>
        <w:spacing w:before="100" w:after="100"/>
        <w:contextualSpacing w:val="0"/>
        <w:rPr>
          <w:rFonts w:ascii="Trebuchet MS" w:hAnsi="Trebuchet MS"/>
          <w:color w:val="000000" w:themeColor="text1"/>
        </w:rPr>
      </w:pPr>
      <w:r>
        <w:rPr>
          <w:rFonts w:ascii="Trebuchet MS" w:hAnsi="Trebuchet MS"/>
        </w:rPr>
        <w:t>Injury, s</w:t>
      </w:r>
      <w:r w:rsidRPr="00527A10">
        <w:rPr>
          <w:rFonts w:ascii="Trebuchet MS" w:hAnsi="Trebuchet MS"/>
        </w:rPr>
        <w:t>tanding,</w:t>
      </w:r>
      <w:r>
        <w:rPr>
          <w:rFonts w:ascii="Trebuchet MS" w:hAnsi="Trebuchet MS"/>
        </w:rPr>
        <w:t xml:space="preserve"> and limitations on a</w:t>
      </w:r>
      <w:r w:rsidRPr="00527A10">
        <w:rPr>
          <w:rFonts w:ascii="Trebuchet MS" w:hAnsi="Trebuchet MS"/>
        </w:rPr>
        <w:t>ctions</w:t>
      </w:r>
    </w:p>
    <w:p w:rsidR="00527A10" w:rsidRPr="00527A10" w:rsidRDefault="00527A10" w:rsidP="00527A10">
      <w:pPr>
        <w:pStyle w:val="ListParagraph"/>
        <w:numPr>
          <w:ilvl w:val="0"/>
          <w:numId w:val="9"/>
        </w:numPr>
        <w:adjustRightInd w:val="0"/>
        <w:snapToGrid w:val="0"/>
        <w:spacing w:before="100" w:after="100"/>
        <w:contextualSpacing w:val="0"/>
        <w:rPr>
          <w:rFonts w:ascii="Trebuchet MS" w:hAnsi="Trebuchet MS"/>
          <w:color w:val="000000" w:themeColor="text1"/>
        </w:rPr>
      </w:pPr>
      <w:r>
        <w:rPr>
          <w:rFonts w:ascii="Trebuchet MS" w:hAnsi="Trebuchet MS"/>
        </w:rPr>
        <w:t>Exemptions and i</w:t>
      </w:r>
      <w:r w:rsidRPr="00527A10">
        <w:rPr>
          <w:rFonts w:ascii="Trebuchet MS" w:hAnsi="Trebuchet MS"/>
        </w:rPr>
        <w:t>mmunities</w:t>
      </w:r>
    </w:p>
    <w:p w:rsidR="00527A10" w:rsidRPr="002127A4" w:rsidRDefault="00527A10" w:rsidP="00527A10">
      <w:pPr>
        <w:spacing w:before="80" w:after="80"/>
        <w:ind w:left="360"/>
        <w:rPr>
          <w:rFonts w:ascii="Trebuchet MS" w:hAnsi="Trebuchet MS"/>
        </w:rPr>
      </w:pPr>
      <w:r>
        <w:rPr>
          <w:rFonts w:ascii="Trebuchet MS" w:hAnsi="Trebuchet MS"/>
        </w:rPr>
        <w:t>Consult your notes as appropriate</w:t>
      </w:r>
      <w:r w:rsidRPr="002127A4">
        <w:rPr>
          <w:rFonts w:ascii="Trebuchet MS" w:hAnsi="Trebuchet MS"/>
        </w:rPr>
        <w:t xml:space="preserve">. </w:t>
      </w:r>
    </w:p>
    <w:p w:rsidR="00527A10" w:rsidRPr="00527A10" w:rsidRDefault="00527A10" w:rsidP="00527A10">
      <w:pPr>
        <w:adjustRightInd w:val="0"/>
        <w:snapToGrid w:val="0"/>
        <w:spacing w:before="100" w:after="100"/>
        <w:rPr>
          <w:rFonts w:ascii="Trebuchet MS" w:hAnsi="Trebuchet MS"/>
          <w:color w:val="000000" w:themeColor="text1"/>
        </w:rPr>
      </w:pPr>
    </w:p>
    <w:p w:rsidR="00120FB0" w:rsidRPr="002127A4" w:rsidRDefault="00120FB0" w:rsidP="00451975">
      <w:pPr>
        <w:spacing w:before="80" w:after="80"/>
        <w:ind w:left="270"/>
        <w:rPr>
          <w:rFonts w:ascii="Trebuchet MS" w:hAnsi="Trebuchet MS"/>
        </w:rPr>
      </w:pPr>
    </w:p>
    <w:p w:rsidR="00927132" w:rsidRDefault="00927132">
      <w:pPr>
        <w:rPr>
          <w:rFonts w:ascii="Trebuchet MS" w:hAnsi="Trebuchet MS"/>
          <w:b/>
          <w:color w:val="000000" w:themeColor="text1"/>
          <w:sz w:val="48"/>
          <w:szCs w:val="48"/>
        </w:rPr>
      </w:pPr>
      <w:r>
        <w:rPr>
          <w:rFonts w:ascii="Trebuchet MS" w:hAnsi="Trebuchet MS"/>
          <w:b/>
          <w:color w:val="000000" w:themeColor="text1"/>
          <w:sz w:val="48"/>
          <w:szCs w:val="48"/>
        </w:rPr>
        <w:br w:type="page"/>
      </w:r>
    </w:p>
    <w:p w:rsidR="00440E75" w:rsidRPr="002127A4" w:rsidRDefault="00440E75">
      <w:pPr>
        <w:rPr>
          <w:rFonts w:ascii="Trebuchet MS" w:hAnsi="Trebuchet MS"/>
          <w:b/>
          <w:color w:val="000000" w:themeColor="text1"/>
          <w:sz w:val="48"/>
          <w:szCs w:val="48"/>
        </w:rPr>
      </w:pPr>
    </w:p>
    <w:p w:rsidR="00927DF8" w:rsidRPr="002127A4" w:rsidRDefault="00927DF8" w:rsidP="00927DF8">
      <w:pPr>
        <w:spacing w:before="80" w:after="80"/>
        <w:jc w:val="center"/>
        <w:rPr>
          <w:rFonts w:ascii="Trebuchet MS" w:hAnsi="Trebuchet MS"/>
          <w:b/>
          <w:sz w:val="48"/>
          <w:szCs w:val="48"/>
        </w:rPr>
      </w:pPr>
      <w:r w:rsidRPr="002127A4">
        <w:rPr>
          <w:rFonts w:ascii="Trebuchet MS" w:hAnsi="Trebuchet MS"/>
          <w:b/>
          <w:color w:val="000000" w:themeColor="text1"/>
          <w:sz w:val="48"/>
          <w:szCs w:val="48"/>
        </w:rPr>
        <w:t xml:space="preserve">§2 </w:t>
      </w:r>
      <w:r w:rsidR="00A34B62" w:rsidRPr="002127A4">
        <w:rPr>
          <w:rFonts w:ascii="Trebuchet MS" w:hAnsi="Trebuchet MS"/>
          <w:b/>
          <w:color w:val="000000" w:themeColor="text1"/>
          <w:sz w:val="48"/>
          <w:szCs w:val="48"/>
        </w:rPr>
        <w:t>monopolization</w:t>
      </w:r>
    </w:p>
    <w:p w:rsidR="00927DF8" w:rsidRPr="002127A4" w:rsidRDefault="00927DF8" w:rsidP="00927DF8">
      <w:pPr>
        <w:spacing w:before="80" w:after="80"/>
        <w:rPr>
          <w:rFonts w:ascii="Trebuchet MS" w:hAnsi="Trebuchet MS"/>
        </w:rPr>
      </w:pPr>
    </w:p>
    <w:p w:rsidR="00A34B62" w:rsidRPr="002127A4" w:rsidRDefault="00927DF8" w:rsidP="00A34B62">
      <w:pPr>
        <w:spacing w:before="80" w:after="80"/>
        <w:rPr>
          <w:rFonts w:ascii="Trebuchet MS" w:hAnsi="Trebuchet MS"/>
        </w:rPr>
      </w:pPr>
      <w:r w:rsidRPr="002127A4">
        <w:rPr>
          <w:rFonts w:ascii="Trebuchet MS" w:hAnsi="Trebuchet MS"/>
        </w:rPr>
        <w:t>A §</w:t>
      </w:r>
      <w:r w:rsidR="00A34B62" w:rsidRPr="002127A4">
        <w:rPr>
          <w:rFonts w:ascii="Trebuchet MS" w:hAnsi="Trebuchet MS"/>
        </w:rPr>
        <w:t>2</w:t>
      </w:r>
      <w:r w:rsidRPr="002127A4">
        <w:rPr>
          <w:rFonts w:ascii="Trebuchet MS" w:hAnsi="Trebuchet MS"/>
        </w:rPr>
        <w:t xml:space="preserve"> </w:t>
      </w:r>
      <w:r w:rsidR="00A34B62" w:rsidRPr="002127A4">
        <w:rPr>
          <w:rFonts w:ascii="Trebuchet MS" w:hAnsi="Trebuchet MS"/>
        </w:rPr>
        <w:t xml:space="preserve">monopolization claim </w:t>
      </w:r>
      <w:r w:rsidRPr="002127A4">
        <w:rPr>
          <w:rFonts w:ascii="Trebuchet MS" w:hAnsi="Trebuchet MS"/>
        </w:rPr>
        <w:t>requires the plaintiff to</w:t>
      </w:r>
      <w:r w:rsidR="00537A12" w:rsidRPr="002127A4">
        <w:rPr>
          <w:rFonts w:ascii="Trebuchet MS" w:hAnsi="Trebuchet MS"/>
        </w:rPr>
        <w:t xml:space="preserve"> show</w:t>
      </w:r>
      <w:r w:rsidRPr="002127A4">
        <w:rPr>
          <w:rFonts w:ascii="Trebuchet MS" w:hAnsi="Trebuchet MS"/>
        </w:rPr>
        <w:t xml:space="preserve"> </w:t>
      </w:r>
      <w:r w:rsidR="00A34B62" w:rsidRPr="002127A4">
        <w:rPr>
          <w:rFonts w:ascii="Trebuchet MS" w:hAnsi="Trebuchet MS"/>
        </w:rPr>
        <w:t xml:space="preserve">“(1) the possession of monopoly power in [a] relevant market and (2) the willful acquisition or maintenance of that power as distinguished from growth or development as a consequence of a superior product, business acumen, or historic accident.” </w:t>
      </w:r>
      <w:r w:rsidR="00A34B62" w:rsidRPr="002127A4">
        <w:rPr>
          <w:rFonts w:ascii="Trebuchet MS" w:hAnsi="Trebuchet MS"/>
          <w:i/>
        </w:rPr>
        <w:t>U.S. v. Grinnell Corp</w:t>
      </w:r>
      <w:r w:rsidR="00A34B62" w:rsidRPr="002127A4">
        <w:rPr>
          <w:rFonts w:ascii="Trebuchet MS" w:hAnsi="Trebuchet MS"/>
        </w:rPr>
        <w:t xml:space="preserve"> (U.S.</w:t>
      </w:r>
      <w:r w:rsidR="004F679D" w:rsidRPr="002127A4">
        <w:rPr>
          <w:rFonts w:ascii="Trebuchet MS" w:hAnsi="Trebuchet MS"/>
        </w:rPr>
        <w:t> </w:t>
      </w:r>
      <w:r w:rsidR="00A34B62" w:rsidRPr="002127A4">
        <w:rPr>
          <w:rFonts w:ascii="Trebuchet MS" w:hAnsi="Trebuchet MS"/>
        </w:rPr>
        <w:t>1966).</w:t>
      </w:r>
    </w:p>
    <w:p w:rsidR="003234B3" w:rsidRPr="002127A4" w:rsidRDefault="003234B3" w:rsidP="00A34B62">
      <w:pPr>
        <w:spacing w:before="80" w:after="80"/>
        <w:rPr>
          <w:rFonts w:ascii="Trebuchet MS" w:hAnsi="Trebuchet MS"/>
        </w:rPr>
      </w:pPr>
    </w:p>
    <w:p w:rsidR="006B2A0C" w:rsidRPr="002127A4" w:rsidRDefault="00927DF8" w:rsidP="00927DF8">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has monopoly power in a relevant market.</w:t>
      </w:r>
    </w:p>
    <w:p w:rsidR="00927DF8" w:rsidRPr="002127A4" w:rsidRDefault="006B2A0C" w:rsidP="00927DF8">
      <w:pPr>
        <w:spacing w:before="80" w:after="80"/>
        <w:rPr>
          <w:rFonts w:ascii="Trebuchet MS" w:hAnsi="Trebuchet MS"/>
        </w:rPr>
      </w:pPr>
      <w:r w:rsidRPr="002127A4">
        <w:rPr>
          <w:rFonts w:ascii="Trebuchet MS" w:hAnsi="Trebuchet MS"/>
        </w:rPr>
        <w:t>A</w:t>
      </w:r>
      <w:r w:rsidR="00927DF8" w:rsidRPr="002127A4">
        <w:rPr>
          <w:rFonts w:ascii="Trebuchet MS" w:hAnsi="Trebuchet MS"/>
        </w:rPr>
        <w:t>nalyze:</w:t>
      </w:r>
    </w:p>
    <w:p w:rsidR="00163692" w:rsidRPr="002127A4" w:rsidRDefault="00163692" w:rsidP="00077CD3">
      <w:pPr>
        <w:spacing w:before="120" w:after="80"/>
        <w:ind w:left="432" w:hanging="432"/>
        <w:rPr>
          <w:rFonts w:ascii="Trebuchet MS" w:hAnsi="Trebuchet MS"/>
          <w:b/>
          <w:color w:val="7030A0"/>
          <w:sz w:val="28"/>
        </w:rPr>
      </w:pPr>
      <w:r w:rsidRPr="002127A4">
        <w:rPr>
          <w:rFonts w:ascii="Trebuchet MS" w:hAnsi="Trebuchet MS"/>
          <w:b/>
          <w:color w:val="7030A0"/>
          <w:sz w:val="28"/>
        </w:rPr>
        <w:t>MARKET DEFINITION</w:t>
      </w:r>
      <w:r w:rsidR="002836CC" w:rsidRPr="002127A4">
        <w:rPr>
          <w:rFonts w:ascii="Trebuchet MS" w:hAnsi="Trebuchet MS"/>
          <w:b/>
          <w:color w:val="7030A0"/>
          <w:sz w:val="28"/>
        </w:rPr>
        <w:t>: What is a relevant market?</w:t>
      </w:r>
    </w:p>
    <w:p w:rsidR="002836CC" w:rsidRPr="002127A4" w:rsidRDefault="002836CC" w:rsidP="002836CC">
      <w:pPr>
        <w:spacing w:before="80" w:after="80"/>
        <w:ind w:left="432"/>
        <w:rPr>
          <w:rFonts w:ascii="Trebuchet MS" w:hAnsi="Trebuchet MS"/>
        </w:rPr>
      </w:pPr>
      <w:r w:rsidRPr="002127A4">
        <w:rPr>
          <w:rFonts w:ascii="Trebuchet MS" w:hAnsi="Trebuchet MS"/>
          <w:b/>
          <w:i/>
        </w:rPr>
        <w:t>Note for market definition:</w:t>
      </w:r>
      <w:r w:rsidRPr="002127A4">
        <w:rPr>
          <w:rFonts w:ascii="Trebuchet MS" w:hAnsi="Trebuchet MS"/>
        </w:rPr>
        <w:t xml:space="preserve"> There could be lots of potential markets, but the plaintiff only has to show monopoly power in “a” relevant market. That means, for the purpose of analyzing the defendant’s potential liability, you should be looking for th</w:t>
      </w:r>
      <w:r w:rsidR="00B10862" w:rsidRPr="002127A4">
        <w:rPr>
          <w:rFonts w:ascii="Trebuchet MS" w:hAnsi="Trebuchet MS"/>
        </w:rPr>
        <w:t>e</w:t>
      </w:r>
      <w:r w:rsidRPr="002127A4">
        <w:rPr>
          <w:rFonts w:ascii="Trebuchet MS" w:hAnsi="Trebuchet MS"/>
        </w:rPr>
        <w:t xml:space="preserve"> worst-case scenario for the defendant: Is there a plausible product market definition and geographic market definition that portrays the defendant as having monopoly power?</w:t>
      </w:r>
    </w:p>
    <w:p w:rsidR="002836CC" w:rsidRPr="002127A4" w:rsidRDefault="002836CC" w:rsidP="002836CC">
      <w:pPr>
        <w:spacing w:before="80" w:after="80"/>
        <w:ind w:left="432"/>
        <w:rPr>
          <w:rFonts w:ascii="Trebuchet MS" w:hAnsi="Trebuchet MS"/>
        </w:rPr>
      </w:pPr>
      <w:r w:rsidRPr="002127A4">
        <w:rPr>
          <w:rFonts w:ascii="Trebuchet MS" w:hAnsi="Trebuchet MS"/>
        </w:rPr>
        <w:t>A market consists of both a product market and a geographic market. So ask:</w:t>
      </w:r>
    </w:p>
    <w:p w:rsidR="002836CC" w:rsidRPr="002127A4" w:rsidRDefault="002836CC" w:rsidP="002836CC">
      <w:pPr>
        <w:spacing w:before="120" w:after="80"/>
        <w:ind w:left="450" w:right="-86"/>
        <w:rPr>
          <w:rFonts w:ascii="Trebuchet MS" w:hAnsi="Trebuchet MS"/>
          <w:b/>
          <w:color w:val="0062FF"/>
          <w:sz w:val="28"/>
        </w:rPr>
      </w:pPr>
      <w:r w:rsidRPr="002127A4">
        <w:rPr>
          <w:rFonts w:ascii="Trebuchet MS" w:hAnsi="Trebuchet MS"/>
          <w:b/>
          <w:color w:val="0062FF"/>
          <w:sz w:val="28"/>
        </w:rPr>
        <w:t>What is a relevant product market?</w:t>
      </w:r>
    </w:p>
    <w:p w:rsidR="00077CD3" w:rsidRPr="002127A4" w:rsidRDefault="00077CD3" w:rsidP="002836CC">
      <w:pPr>
        <w:spacing w:before="80" w:after="80"/>
        <w:ind w:left="720"/>
        <w:rPr>
          <w:rFonts w:ascii="Trebuchet MS" w:hAnsi="Trebuchet MS"/>
        </w:rPr>
      </w:pPr>
      <w:r w:rsidRPr="002127A4">
        <w:rPr>
          <w:rFonts w:ascii="Trebuchet MS" w:hAnsi="Trebuchet MS"/>
        </w:rPr>
        <w:t xml:space="preserve">To </w:t>
      </w:r>
      <w:r w:rsidR="00B10862" w:rsidRPr="002127A4">
        <w:rPr>
          <w:rFonts w:ascii="Trebuchet MS" w:hAnsi="Trebuchet MS"/>
        </w:rPr>
        <w:t>unpack</w:t>
      </w:r>
      <w:r w:rsidR="006A54EA" w:rsidRPr="002127A4">
        <w:rPr>
          <w:rFonts w:ascii="Trebuchet MS" w:hAnsi="Trebuchet MS"/>
        </w:rPr>
        <w:t xml:space="preserve"> the issue of </w:t>
      </w:r>
      <w:r w:rsidRPr="002127A4">
        <w:rPr>
          <w:rFonts w:ascii="Trebuchet MS" w:hAnsi="Trebuchet MS"/>
        </w:rPr>
        <w:t>a relevant product market, ask:</w:t>
      </w:r>
    </w:p>
    <w:p w:rsidR="006A54EA" w:rsidRPr="002127A4" w:rsidRDefault="006A54EA" w:rsidP="002836CC">
      <w:pPr>
        <w:spacing w:before="120" w:after="80"/>
        <w:ind w:left="720" w:right="-86"/>
        <w:rPr>
          <w:rFonts w:ascii="Trebuchet MS" w:hAnsi="Trebuchet MS"/>
          <w:b/>
          <w:color w:val="009800"/>
          <w:sz w:val="28"/>
        </w:rPr>
      </w:pPr>
      <w:r w:rsidRPr="002127A4">
        <w:rPr>
          <w:rFonts w:ascii="Trebuchet MS" w:hAnsi="Trebuchet MS"/>
          <w:b/>
          <w:color w:val="009800"/>
          <w:sz w:val="28"/>
        </w:rPr>
        <w:t>What products are reasonably interchangeable by consumers?</w:t>
      </w:r>
    </w:p>
    <w:p w:rsidR="006A54EA" w:rsidRPr="002127A4" w:rsidRDefault="006A54EA" w:rsidP="00DA5340">
      <w:pPr>
        <w:spacing w:before="80" w:after="80"/>
        <w:ind w:left="864"/>
        <w:rPr>
          <w:rFonts w:ascii="Trebuchet MS" w:hAnsi="Trebuchet MS"/>
        </w:rPr>
      </w:pPr>
      <w:r w:rsidRPr="002127A4">
        <w:rPr>
          <w:rFonts w:ascii="Trebuchet MS" w:hAnsi="Trebuchet MS"/>
        </w:rPr>
        <w:t>If products are reasonably interchangeable by consumers, then they are part of the same product market. For example</w:t>
      </w:r>
      <w:r w:rsidR="00F020E5" w:rsidRPr="002127A4">
        <w:rPr>
          <w:rFonts w:ascii="Trebuchet MS" w:hAnsi="Trebuchet MS"/>
        </w:rPr>
        <w:t>:</w:t>
      </w:r>
      <w:r w:rsidRPr="002127A4">
        <w:rPr>
          <w:rFonts w:ascii="Trebuchet MS" w:hAnsi="Trebuchet MS"/>
        </w:rPr>
        <w:t xml:space="preserve"> </w:t>
      </w:r>
      <w:r w:rsidR="00F020E5" w:rsidRPr="002127A4">
        <w:rPr>
          <w:rFonts w:ascii="Trebuchet MS" w:hAnsi="Trebuchet MS"/>
        </w:rPr>
        <w:t>I</w:t>
      </w:r>
      <w:r w:rsidRPr="002127A4">
        <w:rPr>
          <w:rFonts w:ascii="Trebuchet MS" w:hAnsi="Trebuchet MS"/>
        </w:rPr>
        <w:t xml:space="preserve">f consumers would reasonably substitute </w:t>
      </w:r>
      <w:r w:rsidR="00D23A40" w:rsidRPr="002127A4">
        <w:rPr>
          <w:rFonts w:ascii="Trebuchet MS" w:hAnsi="Trebuchet MS"/>
        </w:rPr>
        <w:t xml:space="preserve">steel tent spikes for aluminum tent spikes, then they are part of the </w:t>
      </w:r>
      <w:r w:rsidRPr="002127A4">
        <w:rPr>
          <w:rFonts w:ascii="Trebuchet MS" w:hAnsi="Trebuchet MS"/>
        </w:rPr>
        <w:t>same product market</w:t>
      </w:r>
      <w:r w:rsidR="00F020E5" w:rsidRPr="002127A4">
        <w:rPr>
          <w:rFonts w:ascii="Trebuchet MS" w:hAnsi="Trebuchet MS"/>
        </w:rPr>
        <w:t>. I</w:t>
      </w:r>
      <w:r w:rsidR="00D23A40" w:rsidRPr="002127A4">
        <w:rPr>
          <w:rFonts w:ascii="Trebuchet MS" w:hAnsi="Trebuchet MS"/>
        </w:rPr>
        <w:t xml:space="preserve">f consumers would reasonably substitute Maine </w:t>
      </w:r>
      <w:r w:rsidR="003F5F8D" w:rsidRPr="002127A4">
        <w:rPr>
          <w:rFonts w:ascii="Trebuchet MS" w:hAnsi="Trebuchet MS"/>
        </w:rPr>
        <w:t xml:space="preserve">lowbush </w:t>
      </w:r>
      <w:r w:rsidR="00D23A40" w:rsidRPr="002127A4">
        <w:rPr>
          <w:rFonts w:ascii="Trebuchet MS" w:hAnsi="Trebuchet MS"/>
        </w:rPr>
        <w:t xml:space="preserve">blueberries for </w:t>
      </w:r>
      <w:r w:rsidR="003F5F8D" w:rsidRPr="002127A4">
        <w:rPr>
          <w:rFonts w:ascii="Trebuchet MS" w:hAnsi="Trebuchet MS"/>
        </w:rPr>
        <w:t xml:space="preserve">Michigan highbush </w:t>
      </w:r>
      <w:r w:rsidR="00D23A40" w:rsidRPr="002127A4">
        <w:rPr>
          <w:rFonts w:ascii="Trebuchet MS" w:hAnsi="Trebuchet MS"/>
        </w:rPr>
        <w:t xml:space="preserve">blueberries, then they are part of the same product market. </w:t>
      </w:r>
      <w:r w:rsidR="003F5F8D" w:rsidRPr="002127A4">
        <w:rPr>
          <w:rFonts w:ascii="Trebuchet MS" w:hAnsi="Trebuchet MS"/>
        </w:rPr>
        <w:t>If not, then not.</w:t>
      </w:r>
    </w:p>
    <w:p w:rsidR="00D817F1" w:rsidRPr="002127A4" w:rsidRDefault="00D817F1" w:rsidP="00DA5340">
      <w:pPr>
        <w:spacing w:before="120" w:after="80"/>
        <w:ind w:left="720" w:right="-86"/>
        <w:rPr>
          <w:rFonts w:ascii="Trebuchet MS" w:hAnsi="Trebuchet MS"/>
          <w:b/>
          <w:color w:val="009800"/>
          <w:sz w:val="28"/>
        </w:rPr>
      </w:pPr>
      <w:r w:rsidRPr="002127A4">
        <w:rPr>
          <w:rFonts w:ascii="Trebuchet MS" w:hAnsi="Trebuchet MS"/>
          <w:b/>
          <w:color w:val="009800"/>
          <w:sz w:val="28"/>
        </w:rPr>
        <w:t>Consider cross-price elasticity of demand.</w:t>
      </w:r>
    </w:p>
    <w:p w:rsidR="00BF7FD7" w:rsidRPr="002127A4" w:rsidRDefault="00B10862" w:rsidP="00BF7FD7">
      <w:pPr>
        <w:spacing w:before="80" w:after="80"/>
        <w:ind w:left="864" w:right="-180"/>
        <w:rPr>
          <w:rFonts w:ascii="Trebuchet MS" w:hAnsi="Trebuchet MS"/>
        </w:rPr>
      </w:pPr>
      <w:r w:rsidRPr="002127A4">
        <w:rPr>
          <w:rFonts w:ascii="Trebuchet MS" w:hAnsi="Trebuchet MS"/>
        </w:rPr>
        <w:t xml:space="preserve">You may or may not have information from the facts </w:t>
      </w:r>
      <w:r w:rsidR="00BA0B7D" w:rsidRPr="002127A4">
        <w:rPr>
          <w:rFonts w:ascii="Trebuchet MS" w:hAnsi="Trebuchet MS"/>
        </w:rPr>
        <w:t xml:space="preserve">relevant to </w:t>
      </w:r>
      <w:r w:rsidRPr="002127A4">
        <w:rPr>
          <w:rFonts w:ascii="Trebuchet MS" w:hAnsi="Trebuchet MS"/>
        </w:rPr>
        <w:t xml:space="preserve">cross-price </w:t>
      </w:r>
      <w:r w:rsidR="00BF7FD7" w:rsidRPr="002127A4">
        <w:rPr>
          <w:rFonts w:ascii="Trebuchet MS" w:hAnsi="Trebuchet MS"/>
        </w:rPr>
        <w:t xml:space="preserve">elasticity of demand (a/k/a “cross-elasticity of demand”). But if you do, </w:t>
      </w:r>
      <w:r w:rsidR="00BA0B7D" w:rsidRPr="002127A4">
        <w:rPr>
          <w:rFonts w:ascii="Trebuchet MS" w:hAnsi="Trebuchet MS"/>
        </w:rPr>
        <w:t xml:space="preserve">you should </w:t>
      </w:r>
      <w:r w:rsidR="00BF7FD7" w:rsidRPr="002127A4">
        <w:rPr>
          <w:rFonts w:ascii="Trebuchet MS" w:hAnsi="Trebuchet MS"/>
        </w:rPr>
        <w:t xml:space="preserve">consider </w:t>
      </w:r>
      <w:r w:rsidR="00BA0B7D" w:rsidRPr="002127A4">
        <w:rPr>
          <w:rFonts w:ascii="Trebuchet MS" w:hAnsi="Trebuchet MS"/>
        </w:rPr>
        <w:t xml:space="preserve">the implications for </w:t>
      </w:r>
      <w:r w:rsidR="00BF7FD7" w:rsidRPr="002127A4">
        <w:rPr>
          <w:rFonts w:ascii="Trebuchet MS" w:hAnsi="Trebuchet MS"/>
        </w:rPr>
        <w:t>market definition.</w:t>
      </w:r>
    </w:p>
    <w:p w:rsidR="00BA0B7D" w:rsidRPr="002127A4" w:rsidRDefault="00BA0B7D" w:rsidP="00DA5340">
      <w:pPr>
        <w:spacing w:before="80" w:after="80"/>
        <w:ind w:left="864"/>
        <w:rPr>
          <w:rFonts w:ascii="Trebuchet MS" w:hAnsi="Trebuchet MS"/>
        </w:rPr>
      </w:pPr>
      <w:r w:rsidRPr="002127A4">
        <w:rPr>
          <w:rFonts w:ascii="Trebuchet MS" w:hAnsi="Trebuchet MS"/>
        </w:rPr>
        <w:t>Recall that c</w:t>
      </w:r>
      <w:r w:rsidR="003B6530" w:rsidRPr="002127A4">
        <w:rPr>
          <w:rFonts w:ascii="Trebuchet MS" w:hAnsi="Trebuchet MS"/>
        </w:rPr>
        <w:t xml:space="preserve">ross-price elasticity </w:t>
      </w:r>
      <w:r w:rsidR="00BF7FD7" w:rsidRPr="002127A4">
        <w:rPr>
          <w:rFonts w:ascii="Trebuchet MS" w:hAnsi="Trebuchet MS"/>
        </w:rPr>
        <w:t xml:space="preserve">of demand </w:t>
      </w:r>
      <w:r w:rsidR="003B6530" w:rsidRPr="002127A4">
        <w:rPr>
          <w:rFonts w:ascii="Trebuchet MS" w:hAnsi="Trebuchet MS"/>
        </w:rPr>
        <w:t xml:space="preserve">looks at the effect of a price increase on one good on </w:t>
      </w:r>
      <w:r w:rsidR="00BF7FD7" w:rsidRPr="002127A4">
        <w:rPr>
          <w:rFonts w:ascii="Trebuchet MS" w:hAnsi="Trebuchet MS"/>
        </w:rPr>
        <w:t xml:space="preserve">the </w:t>
      </w:r>
      <w:r w:rsidR="003B6530" w:rsidRPr="002127A4">
        <w:rPr>
          <w:rFonts w:ascii="Trebuchet MS" w:hAnsi="Trebuchet MS"/>
        </w:rPr>
        <w:t>demand for the other</w:t>
      </w:r>
      <w:r w:rsidRPr="002127A4">
        <w:rPr>
          <w:rFonts w:ascii="Trebuchet MS" w:hAnsi="Trebuchet MS"/>
        </w:rPr>
        <w:t xml:space="preserve"> good</w:t>
      </w:r>
      <w:r w:rsidR="003B6530" w:rsidRPr="002127A4">
        <w:rPr>
          <w:rFonts w:ascii="Trebuchet MS" w:hAnsi="Trebuchet MS"/>
        </w:rPr>
        <w:t>.</w:t>
      </w:r>
      <w:r w:rsidRPr="002127A4">
        <w:rPr>
          <w:rFonts w:ascii="Trebuchet MS" w:hAnsi="Trebuchet MS"/>
        </w:rPr>
        <w:t xml:space="preserve"> </w:t>
      </w:r>
    </w:p>
    <w:p w:rsidR="003B6530" w:rsidRPr="002127A4" w:rsidRDefault="00BA0B7D" w:rsidP="005E39F2">
      <w:pPr>
        <w:keepNext/>
        <w:spacing w:before="80" w:after="80"/>
        <w:ind w:left="864"/>
        <w:rPr>
          <w:rFonts w:ascii="Trebuchet MS" w:hAnsi="Trebuchet MS"/>
        </w:rPr>
      </w:pPr>
      <w:r w:rsidRPr="002127A4">
        <w:rPr>
          <w:rFonts w:ascii="Trebuchet MS" w:hAnsi="Trebuchet MS"/>
        </w:rPr>
        <w:t>Cross-elasticity of demand can allow various inferences:</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You can conclude from low cross-price elasticities of demand that there are separate markets </w:t>
      </w:r>
      <w:r w:rsidR="003B6530" w:rsidRPr="002127A4">
        <w:rPr>
          <w:rFonts w:ascii="Trebuchet MS" w:hAnsi="Trebuchet MS"/>
        </w:rPr>
        <w:t>for the two goods</w:t>
      </w:r>
      <w:r w:rsidR="00BF7FD7" w:rsidRPr="002127A4">
        <w:rPr>
          <w:rFonts w:ascii="Trebuchet MS" w:hAnsi="Trebuchet MS"/>
        </w:rPr>
        <w:t>.</w:t>
      </w:r>
      <w:r w:rsidR="003B6530" w:rsidRPr="002127A4">
        <w:rPr>
          <w:rFonts w:ascii="Trebuchet MS" w:hAnsi="Trebuchet MS"/>
        </w:rPr>
        <w:t xml:space="preserve"> </w:t>
      </w:r>
      <w:r w:rsidR="00BF7FD7" w:rsidRPr="002127A4">
        <w:rPr>
          <w:rFonts w:ascii="Trebuchet MS" w:hAnsi="Trebuchet MS"/>
        </w:rPr>
        <w:t xml:space="preserve">(This holds </w:t>
      </w:r>
      <w:r w:rsidRPr="002127A4">
        <w:rPr>
          <w:rFonts w:ascii="Trebuchet MS" w:hAnsi="Trebuchet MS"/>
        </w:rPr>
        <w:t xml:space="preserve">whether current prices </w:t>
      </w:r>
      <w:r w:rsidR="00BF7FD7" w:rsidRPr="002127A4">
        <w:rPr>
          <w:rFonts w:ascii="Trebuchet MS" w:hAnsi="Trebuchet MS"/>
        </w:rPr>
        <w:t xml:space="preserve">are at </w:t>
      </w:r>
      <w:r w:rsidRPr="002127A4">
        <w:rPr>
          <w:rFonts w:ascii="Trebuchet MS" w:hAnsi="Trebuchet MS"/>
        </w:rPr>
        <w:t xml:space="preserve">competitive </w:t>
      </w:r>
      <w:r w:rsidR="00BF7FD7" w:rsidRPr="002127A4">
        <w:rPr>
          <w:rFonts w:ascii="Trebuchet MS" w:hAnsi="Trebuchet MS"/>
        </w:rPr>
        <w:t xml:space="preserve">levels </w:t>
      </w:r>
      <w:r w:rsidRPr="002127A4">
        <w:rPr>
          <w:rFonts w:ascii="Trebuchet MS" w:hAnsi="Trebuchet MS"/>
        </w:rPr>
        <w:t>or not</w:t>
      </w:r>
      <w:r w:rsidR="00BF7FD7" w:rsidRPr="002127A4">
        <w:rPr>
          <w:rFonts w:ascii="Trebuchet MS" w:hAnsi="Trebuchet MS"/>
        </w:rPr>
        <w:t>.</w:t>
      </w:r>
      <w:r w:rsidRPr="002127A4">
        <w:rPr>
          <w:rFonts w:ascii="Trebuchet MS" w:hAnsi="Trebuchet MS"/>
        </w:rPr>
        <w:t>)</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t>You can conclude from a high cross-price elasticity of demand at competitive price levels that there’s a single market</w:t>
      </w:r>
      <w:r w:rsidR="003B6530" w:rsidRPr="002127A4">
        <w:rPr>
          <w:rFonts w:ascii="Trebuchet MS" w:hAnsi="Trebuchet MS"/>
        </w:rPr>
        <w:t xml:space="preserve"> encompassing the two goods</w:t>
      </w:r>
      <w:r w:rsidRPr="002127A4">
        <w:rPr>
          <w:rFonts w:ascii="Trebuchet MS" w:hAnsi="Trebuchet MS"/>
        </w:rPr>
        <w:t>.</w:t>
      </w:r>
      <w:r w:rsidR="003B6530" w:rsidRPr="002127A4">
        <w:rPr>
          <w:rFonts w:ascii="Trebuchet MS" w:hAnsi="Trebuchet MS"/>
        </w:rPr>
        <w:t xml:space="preserve"> (That is, if raising prices on one good causes consumers to flee to the other good, then the two goods appear to be reasonably interchangeable by consumers and thus may be considered to be part of the same product market.)</w:t>
      </w:r>
    </w:p>
    <w:p w:rsidR="00D439A8" w:rsidRPr="002127A4" w:rsidRDefault="00D817F1" w:rsidP="00D439A8">
      <w:pPr>
        <w:pStyle w:val="ListParagraph"/>
        <w:numPr>
          <w:ilvl w:val="1"/>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But be aware that buyer-substitution rates </w:t>
      </w:r>
      <w:r w:rsidR="00BA0B7D" w:rsidRPr="002127A4">
        <w:rPr>
          <w:rFonts w:ascii="Trebuchet MS" w:hAnsi="Trebuchet MS"/>
        </w:rPr>
        <w:t>for</w:t>
      </w:r>
      <w:r w:rsidRPr="002127A4">
        <w:rPr>
          <w:rFonts w:ascii="Trebuchet MS" w:hAnsi="Trebuchet MS"/>
        </w:rPr>
        <w:t xml:space="preserve"> a competitive market aren’t observable </w:t>
      </w:r>
      <w:r w:rsidR="00BA0B7D" w:rsidRPr="002127A4">
        <w:rPr>
          <w:rFonts w:ascii="Trebuchet MS" w:hAnsi="Trebuchet MS"/>
        </w:rPr>
        <w:t xml:space="preserve">in the real world if the real-world market is </w:t>
      </w:r>
      <w:r w:rsidRPr="002127A4">
        <w:rPr>
          <w:rFonts w:ascii="Trebuchet MS" w:hAnsi="Trebuchet MS"/>
        </w:rPr>
        <w:t>non-competitive</w:t>
      </w:r>
      <w:r w:rsidR="008624A0" w:rsidRPr="002127A4">
        <w:rPr>
          <w:rFonts w:ascii="Trebuchet MS" w:hAnsi="Trebuchet MS"/>
        </w:rPr>
        <w:t xml:space="preserve"> —</w:t>
      </w:r>
      <w:r w:rsidRPr="002127A4">
        <w:rPr>
          <w:rFonts w:ascii="Trebuchet MS" w:hAnsi="Trebuchet MS"/>
        </w:rPr>
        <w:t xml:space="preserve"> </w:t>
      </w:r>
      <w:r w:rsidR="00BA0B7D" w:rsidRPr="002127A4">
        <w:rPr>
          <w:rFonts w:ascii="Trebuchet MS" w:hAnsi="Trebuchet MS"/>
        </w:rPr>
        <w:t xml:space="preserve">i.e., </w:t>
      </w:r>
      <w:r w:rsidRPr="002127A4">
        <w:rPr>
          <w:rFonts w:ascii="Trebuchet MS" w:hAnsi="Trebuchet MS"/>
        </w:rPr>
        <w:t>market power is already being brought to bear.</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You </w:t>
      </w:r>
      <w:r w:rsidRPr="002127A4">
        <w:rPr>
          <w:rFonts w:ascii="Trebuchet MS" w:hAnsi="Trebuchet MS"/>
          <w:u w:val="single"/>
        </w:rPr>
        <w:t>cannot</w:t>
      </w:r>
      <w:r w:rsidRPr="002127A4">
        <w:rPr>
          <w:rFonts w:ascii="Trebuchet MS" w:hAnsi="Trebuchet MS"/>
        </w:rPr>
        <w:t xml:space="preserve"> conclude from high cross-price elasticity of demand at monopoly price levels that there’s </w:t>
      </w:r>
      <w:r w:rsidR="003B6530" w:rsidRPr="002127A4">
        <w:rPr>
          <w:rFonts w:ascii="Trebuchet MS" w:hAnsi="Trebuchet MS"/>
        </w:rPr>
        <w:t xml:space="preserve">a single market encompassing two goods. </w:t>
      </w:r>
    </w:p>
    <w:p w:rsidR="003B6530" w:rsidRPr="002127A4" w:rsidRDefault="003B6530" w:rsidP="00D439A8">
      <w:pPr>
        <w:pStyle w:val="ListParagraph"/>
        <w:numPr>
          <w:ilvl w:val="1"/>
          <w:numId w:val="4"/>
        </w:numPr>
        <w:adjustRightInd w:val="0"/>
        <w:snapToGrid w:val="0"/>
        <w:spacing w:before="100" w:after="100"/>
        <w:ind w:right="-86"/>
        <w:contextualSpacing w:val="0"/>
        <w:rPr>
          <w:rFonts w:ascii="Trebuchet MS" w:hAnsi="Trebuchet MS"/>
        </w:rPr>
      </w:pPr>
      <w:r w:rsidRPr="002127A4">
        <w:rPr>
          <w:rFonts w:ascii="Trebuchet MS" w:hAnsi="Trebuchet MS"/>
          <w:b/>
          <w:color w:val="799700"/>
          <w:sz w:val="26"/>
        </w:rPr>
        <w:t>To reason otherwise is to fall into the Cellophane Trap</w:t>
      </w:r>
      <w:r w:rsidR="00994736" w:rsidRPr="002127A4">
        <w:rPr>
          <w:rFonts w:ascii="Trebuchet MS" w:hAnsi="Trebuchet MS"/>
          <w:b/>
          <w:color w:val="799700"/>
          <w:sz w:val="26"/>
        </w:rPr>
        <w:t>!</w:t>
      </w:r>
      <w:r w:rsidRPr="002127A4">
        <w:rPr>
          <w:rFonts w:ascii="Trebuchet MS" w:hAnsi="Trebuchet MS"/>
          <w:sz w:val="26"/>
        </w:rPr>
        <w:t xml:space="preserve"> </w:t>
      </w:r>
      <w:r w:rsidR="008624A0" w:rsidRPr="002127A4">
        <w:rPr>
          <w:rFonts w:ascii="Trebuchet MS" w:hAnsi="Trebuchet MS"/>
        </w:rPr>
        <w:t>If </w:t>
      </w:r>
      <w:r w:rsidRPr="002127A4">
        <w:rPr>
          <w:rFonts w:ascii="Trebuchet MS" w:hAnsi="Trebuchet MS"/>
        </w:rPr>
        <w:t>raising prices by the would-be monopolist causes buyers to flee to substitutes, that doesn’t mean the would-be monopolist isn’t a monopolist.</w:t>
      </w:r>
      <w:r w:rsidR="00994736" w:rsidRPr="002127A4">
        <w:rPr>
          <w:rFonts w:ascii="Trebuchet MS" w:hAnsi="Trebuchet MS"/>
        </w:rPr>
        <w:t xml:space="preserve"> It might be that we have a monopolist who is already producing at the </w:t>
      </w:r>
      <w:r w:rsidRPr="002127A4">
        <w:rPr>
          <w:rFonts w:ascii="Trebuchet MS" w:hAnsi="Trebuchet MS"/>
        </w:rPr>
        <w:t>profit-maximizing output level</w:t>
      </w:r>
      <w:r w:rsidR="00994736" w:rsidRPr="002127A4">
        <w:rPr>
          <w:rFonts w:ascii="Trebuchet MS" w:hAnsi="Trebuchet MS"/>
        </w:rPr>
        <w:t xml:space="preserve"> so as to fetch the profit-maximizing supracompetitive price</w:t>
      </w:r>
      <w:r w:rsidRPr="002127A4">
        <w:rPr>
          <w:rFonts w:ascii="Trebuchet MS" w:hAnsi="Trebuchet MS"/>
        </w:rPr>
        <w:t>.</w:t>
      </w:r>
    </w:p>
    <w:p w:rsidR="006A54EA" w:rsidRPr="002127A4" w:rsidRDefault="001E13CD" w:rsidP="00DA5340">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w:t>
      </w:r>
      <w:r w:rsidR="006A54EA" w:rsidRPr="002127A4">
        <w:rPr>
          <w:rFonts w:ascii="Trebuchet MS" w:hAnsi="Trebuchet MS"/>
          <w:b/>
          <w:color w:val="009800"/>
          <w:sz w:val="28"/>
        </w:rPr>
        <w:t>Hypothetical Monopolist Test</w:t>
      </w:r>
      <w:r w:rsidRPr="002127A4">
        <w:rPr>
          <w:rFonts w:ascii="Trebuchet MS" w:hAnsi="Trebuchet MS"/>
          <w:b/>
          <w:color w:val="009800"/>
          <w:sz w:val="28"/>
        </w:rPr>
        <w:t>.</w:t>
      </w:r>
    </w:p>
    <w:p w:rsidR="0030337B" w:rsidRPr="002127A4" w:rsidRDefault="008624A0" w:rsidP="00DA5340">
      <w:pPr>
        <w:spacing w:before="80" w:after="80"/>
        <w:ind w:left="864"/>
        <w:rPr>
          <w:rFonts w:ascii="Trebuchet MS" w:hAnsi="Trebuchet MS"/>
        </w:rPr>
      </w:pPr>
      <w:r w:rsidRPr="002127A4">
        <w:rPr>
          <w:rFonts w:ascii="Trebuchet MS" w:hAnsi="Trebuchet MS"/>
        </w:rPr>
        <w:t xml:space="preserve">The Hypothetical Monopolist Test comes from the </w:t>
      </w:r>
      <w:r w:rsidR="004C7EC0" w:rsidRPr="002127A4">
        <w:rPr>
          <w:rFonts w:ascii="Trebuchet MS" w:hAnsi="Trebuchet MS"/>
        </w:rPr>
        <w:t xml:space="preserve">2010 </w:t>
      </w:r>
      <w:r w:rsidRPr="002127A4">
        <w:rPr>
          <w:rFonts w:ascii="Trebuchet MS" w:hAnsi="Trebuchet MS"/>
        </w:rPr>
        <w:t xml:space="preserve">Horizontal Merger Guidelines. </w:t>
      </w:r>
      <w:r w:rsidR="0030337B" w:rsidRPr="002127A4">
        <w:rPr>
          <w:rFonts w:ascii="Trebuchet MS" w:hAnsi="Trebuchet MS"/>
        </w:rPr>
        <w:t>You may or may not have information from the facts that allows you to do the Hypothetical Monopolist Test. But if you do have the information, the Hypothetical Monopolist Test can help with market definition.</w:t>
      </w:r>
    </w:p>
    <w:p w:rsidR="006A54EA" w:rsidRPr="002127A4" w:rsidRDefault="0030337B" w:rsidP="00DA5340">
      <w:pPr>
        <w:spacing w:before="80" w:after="80"/>
        <w:ind w:left="864"/>
        <w:rPr>
          <w:rFonts w:ascii="Trebuchet MS" w:hAnsi="Trebuchet MS"/>
        </w:rPr>
      </w:pPr>
      <w:r w:rsidRPr="002127A4">
        <w:rPr>
          <w:rFonts w:ascii="Trebuchet MS" w:hAnsi="Trebuchet MS"/>
        </w:rPr>
        <w:t>Under the Hypothetical Monopolist Test, a</w:t>
      </w:r>
      <w:r w:rsidR="006A54EA" w:rsidRPr="002127A4">
        <w:rPr>
          <w:rFonts w:ascii="Trebuchet MS" w:hAnsi="Trebuchet MS"/>
        </w:rPr>
        <w:t xml:space="preserve"> “relevant product market” is one where, if one firm </w:t>
      </w:r>
      <w:r w:rsidR="001B6DD3" w:rsidRPr="002127A4">
        <w:rPr>
          <w:rFonts w:ascii="Trebuchet MS" w:hAnsi="Trebuchet MS"/>
        </w:rPr>
        <w:t>were</w:t>
      </w:r>
      <w:r w:rsidR="006A54EA" w:rsidRPr="002127A4">
        <w:rPr>
          <w:rFonts w:ascii="Trebuchet MS" w:hAnsi="Trebuchet MS"/>
        </w:rPr>
        <w:t xml:space="preserve"> the only seller of </w:t>
      </w:r>
      <w:r w:rsidR="00792B79" w:rsidRPr="002127A4">
        <w:rPr>
          <w:rFonts w:ascii="Trebuchet MS" w:hAnsi="Trebuchet MS"/>
        </w:rPr>
        <w:t>a</w:t>
      </w:r>
      <w:r w:rsidR="006A54EA" w:rsidRPr="002127A4">
        <w:rPr>
          <w:rFonts w:ascii="Trebuchet MS" w:hAnsi="Trebuchet MS"/>
        </w:rPr>
        <w:t xml:space="preserve"> product</w:t>
      </w:r>
      <w:r w:rsidR="001E13CD" w:rsidRPr="002127A4">
        <w:rPr>
          <w:rFonts w:ascii="Trebuchet MS" w:hAnsi="Trebuchet MS"/>
        </w:rPr>
        <w:t xml:space="preserve"> (</w:t>
      </w:r>
      <w:r w:rsidR="00792B79" w:rsidRPr="002127A4">
        <w:rPr>
          <w:rFonts w:ascii="Trebuchet MS" w:hAnsi="Trebuchet MS"/>
        </w:rPr>
        <w:t xml:space="preserve">that firm being </w:t>
      </w:r>
      <w:r w:rsidR="001E13CD" w:rsidRPr="002127A4">
        <w:rPr>
          <w:rFonts w:ascii="Trebuchet MS" w:hAnsi="Trebuchet MS"/>
        </w:rPr>
        <w:t>the hypothetical monopolist)</w:t>
      </w:r>
      <w:r w:rsidR="006A54EA" w:rsidRPr="002127A4">
        <w:rPr>
          <w:rFonts w:ascii="Trebuchet MS" w:hAnsi="Trebuchet MS"/>
        </w:rPr>
        <w:t xml:space="preserve">, </w:t>
      </w:r>
      <w:r w:rsidR="00792B79" w:rsidRPr="002127A4">
        <w:rPr>
          <w:rFonts w:ascii="Trebuchet MS" w:hAnsi="Trebuchet MS"/>
        </w:rPr>
        <w:t xml:space="preserve">the firm </w:t>
      </w:r>
      <w:r w:rsidR="006A54EA" w:rsidRPr="002127A4">
        <w:rPr>
          <w:rFonts w:ascii="Trebuchet MS" w:hAnsi="Trebuchet MS"/>
        </w:rPr>
        <w:t xml:space="preserve">would be able to impose a small but significant and non-transitory increase in price (SSNIP). </w:t>
      </w:r>
      <w:r w:rsidR="00792B79" w:rsidRPr="002127A4">
        <w:rPr>
          <w:rFonts w:ascii="Trebuchet MS" w:hAnsi="Trebuchet MS"/>
        </w:rPr>
        <w:t xml:space="preserve">For these purposes, </w:t>
      </w:r>
      <w:r w:rsidR="006A54EA" w:rsidRPr="002127A4">
        <w:rPr>
          <w:rFonts w:ascii="Trebuchet MS" w:hAnsi="Trebuchet MS"/>
        </w:rPr>
        <w:t>“</w:t>
      </w:r>
      <w:r w:rsidR="00792B79" w:rsidRPr="002127A4">
        <w:rPr>
          <w:rFonts w:ascii="Trebuchet MS" w:hAnsi="Trebuchet MS"/>
        </w:rPr>
        <w:t>s</w:t>
      </w:r>
      <w:r w:rsidR="006A54EA" w:rsidRPr="002127A4">
        <w:rPr>
          <w:rFonts w:ascii="Trebuchet MS" w:hAnsi="Trebuchet MS"/>
        </w:rPr>
        <w:t xml:space="preserve">mall but significant” is quantified </w:t>
      </w:r>
      <w:r w:rsidR="000D33A0" w:rsidRPr="002127A4">
        <w:rPr>
          <w:rFonts w:ascii="Trebuchet MS" w:hAnsi="Trebuchet MS"/>
        </w:rPr>
        <w:t xml:space="preserve">as </w:t>
      </w:r>
      <w:r w:rsidR="006A54EA" w:rsidRPr="002127A4">
        <w:rPr>
          <w:rFonts w:ascii="Trebuchet MS" w:hAnsi="Trebuchet MS"/>
        </w:rPr>
        <w:t>at least 5%.</w:t>
      </w:r>
    </w:p>
    <w:p w:rsidR="00453AE2" w:rsidRPr="002127A4" w:rsidRDefault="00453AE2" w:rsidP="00DA5340">
      <w:pPr>
        <w:spacing w:before="120" w:after="80"/>
        <w:ind w:left="864" w:hanging="432"/>
        <w:rPr>
          <w:rFonts w:ascii="Trebuchet MS" w:hAnsi="Trebuchet MS"/>
          <w:b/>
          <w:color w:val="0062FF"/>
          <w:sz w:val="28"/>
        </w:rPr>
      </w:pPr>
      <w:r w:rsidRPr="002127A4">
        <w:rPr>
          <w:rFonts w:ascii="Trebuchet MS" w:hAnsi="Trebuchet MS"/>
          <w:b/>
          <w:color w:val="0062FF"/>
          <w:sz w:val="28"/>
        </w:rPr>
        <w:t>What is a relevant geographic market?</w:t>
      </w:r>
    </w:p>
    <w:p w:rsidR="00DA5340" w:rsidRPr="002127A4" w:rsidRDefault="00453AE2" w:rsidP="00DA5340">
      <w:pPr>
        <w:spacing w:before="80" w:after="80"/>
        <w:ind w:left="720"/>
        <w:rPr>
          <w:rFonts w:ascii="Trebuchet MS" w:hAnsi="Trebuchet MS"/>
        </w:rPr>
      </w:pPr>
      <w:r w:rsidRPr="002127A4">
        <w:rPr>
          <w:rFonts w:ascii="Trebuchet MS" w:hAnsi="Trebuchet MS"/>
        </w:rPr>
        <w:t xml:space="preserve">A geographical market is the geographical area in which customers are willing to </w:t>
      </w:r>
      <w:r w:rsidR="00D70575" w:rsidRPr="002127A4">
        <w:rPr>
          <w:rFonts w:ascii="Trebuchet MS" w:hAnsi="Trebuchet MS"/>
        </w:rPr>
        <w:t xml:space="preserve">travel outward </w:t>
      </w:r>
      <w:r w:rsidRPr="002127A4">
        <w:rPr>
          <w:rFonts w:ascii="Trebuchet MS" w:hAnsi="Trebuchet MS"/>
        </w:rPr>
        <w:t xml:space="preserve">to find substitutes in response to an increase in price </w:t>
      </w:r>
      <w:r w:rsidR="00D70575" w:rsidRPr="002127A4">
        <w:rPr>
          <w:rFonts w:ascii="Trebuchet MS" w:hAnsi="Trebuchet MS"/>
        </w:rPr>
        <w:t>or</w:t>
      </w:r>
      <w:r w:rsidRPr="002127A4">
        <w:rPr>
          <w:rFonts w:ascii="Trebuchet MS" w:hAnsi="Trebuchet MS"/>
        </w:rPr>
        <w:t xml:space="preserve"> </w:t>
      </w:r>
      <w:r w:rsidR="0054201D" w:rsidRPr="002127A4">
        <w:rPr>
          <w:rFonts w:ascii="Trebuchet MS" w:hAnsi="Trebuchet MS"/>
        </w:rPr>
        <w:t>in which</w:t>
      </w:r>
      <w:r w:rsidRPr="002127A4">
        <w:rPr>
          <w:rFonts w:ascii="Trebuchet MS" w:hAnsi="Trebuchet MS"/>
        </w:rPr>
        <w:t xml:space="preserve"> suppliers are willing to </w:t>
      </w:r>
      <w:r w:rsidR="00D70575" w:rsidRPr="002127A4">
        <w:rPr>
          <w:rFonts w:ascii="Trebuchet MS" w:hAnsi="Trebuchet MS"/>
        </w:rPr>
        <w:t>travel</w:t>
      </w:r>
      <w:r w:rsidRPr="002127A4">
        <w:rPr>
          <w:rFonts w:ascii="Trebuchet MS" w:hAnsi="Trebuchet MS"/>
        </w:rPr>
        <w:t xml:space="preserve"> in</w:t>
      </w:r>
      <w:r w:rsidR="00D70575" w:rsidRPr="002127A4">
        <w:rPr>
          <w:rFonts w:ascii="Trebuchet MS" w:hAnsi="Trebuchet MS"/>
        </w:rPr>
        <w:t>ward</w:t>
      </w:r>
      <w:r w:rsidRPr="002127A4">
        <w:rPr>
          <w:rFonts w:ascii="Trebuchet MS" w:hAnsi="Trebuchet MS"/>
        </w:rPr>
        <w:t xml:space="preserve"> </w:t>
      </w:r>
      <w:r w:rsidR="00D70575" w:rsidRPr="002127A4">
        <w:rPr>
          <w:rFonts w:ascii="Trebuchet MS" w:hAnsi="Trebuchet MS"/>
        </w:rPr>
        <w:t xml:space="preserve">in </w:t>
      </w:r>
      <w:r w:rsidRPr="002127A4">
        <w:rPr>
          <w:rFonts w:ascii="Trebuchet MS" w:hAnsi="Trebuchet MS"/>
        </w:rPr>
        <w:t>response to an increase in price.</w:t>
      </w:r>
      <w:r w:rsidR="00D70575" w:rsidRPr="002127A4">
        <w:rPr>
          <w:rFonts w:ascii="Trebuchet MS" w:hAnsi="Trebuchet MS"/>
        </w:rPr>
        <w:t xml:space="preserve"> </w:t>
      </w:r>
    </w:p>
    <w:p w:rsidR="00453AE2" w:rsidRPr="002127A4" w:rsidRDefault="00453AE2" w:rsidP="00DA5340">
      <w:pPr>
        <w:spacing w:before="80" w:after="80"/>
        <w:ind w:left="720"/>
        <w:rPr>
          <w:rFonts w:ascii="Trebuchet MS" w:hAnsi="Trebuchet MS"/>
        </w:rPr>
      </w:pPr>
      <w:r w:rsidRPr="002127A4">
        <w:rPr>
          <w:rFonts w:ascii="Trebuchet MS" w:hAnsi="Trebuchet MS"/>
        </w:rPr>
        <w:t xml:space="preserve">The </w:t>
      </w:r>
      <w:r w:rsidR="00D70575" w:rsidRPr="002127A4">
        <w:rPr>
          <w:rFonts w:ascii="Trebuchet MS" w:hAnsi="Trebuchet MS"/>
        </w:rPr>
        <w:t xml:space="preserve">substance of the </w:t>
      </w:r>
      <w:r w:rsidRPr="002127A4">
        <w:rPr>
          <w:rFonts w:ascii="Trebuchet MS" w:hAnsi="Trebuchet MS"/>
        </w:rPr>
        <w:t xml:space="preserve">analysis for geography is the same as for products, above. </w:t>
      </w:r>
    </w:p>
    <w:p w:rsidR="00163692" w:rsidRPr="002127A4" w:rsidRDefault="00163692" w:rsidP="00D70575">
      <w:pPr>
        <w:spacing w:before="240" w:after="80"/>
        <w:rPr>
          <w:rFonts w:ascii="Trebuchet MS" w:hAnsi="Trebuchet MS"/>
        </w:rPr>
      </w:pPr>
      <w:r w:rsidRPr="002127A4">
        <w:rPr>
          <w:rFonts w:ascii="Trebuchet MS" w:hAnsi="Trebuchet MS"/>
        </w:rPr>
        <w:t>Once you have a relevant market</w:t>
      </w:r>
      <w:r w:rsidR="00DA5340" w:rsidRPr="002127A4">
        <w:rPr>
          <w:rFonts w:ascii="Trebuchet MS" w:hAnsi="Trebuchet MS"/>
        </w:rPr>
        <w:t>, then</w:t>
      </w:r>
      <w:r w:rsidR="00D70575" w:rsidRPr="002127A4">
        <w:rPr>
          <w:rFonts w:ascii="Trebuchet MS" w:hAnsi="Trebuchet MS"/>
        </w:rPr>
        <w:t xml:space="preserve"> you should</w:t>
      </w:r>
      <w:r w:rsidR="00DA5340" w:rsidRPr="002127A4">
        <w:rPr>
          <w:rFonts w:ascii="Trebuchet MS" w:hAnsi="Trebuchet MS"/>
        </w:rPr>
        <w:t xml:space="preserve"> proceed to</w:t>
      </w:r>
      <w:r w:rsidRPr="002127A4">
        <w:rPr>
          <w:rFonts w:ascii="Trebuchet MS" w:hAnsi="Trebuchet MS"/>
        </w:rPr>
        <w:t xml:space="preserve"> …</w:t>
      </w:r>
    </w:p>
    <w:p w:rsidR="00DA5340" w:rsidRPr="002127A4" w:rsidRDefault="00DA5340" w:rsidP="004C7EC0">
      <w:pPr>
        <w:keepNext/>
        <w:spacing w:before="120" w:after="80"/>
        <w:ind w:left="432" w:hanging="432"/>
        <w:rPr>
          <w:rFonts w:ascii="Trebuchet MS" w:hAnsi="Trebuchet MS"/>
          <w:b/>
          <w:color w:val="7030A0"/>
          <w:sz w:val="28"/>
        </w:rPr>
      </w:pPr>
      <w:r w:rsidRPr="002127A4">
        <w:rPr>
          <w:rFonts w:ascii="Trebuchet MS" w:hAnsi="Trebuchet MS"/>
          <w:b/>
          <w:color w:val="7030A0"/>
          <w:sz w:val="28"/>
        </w:rPr>
        <w:t>MONOPOLY POWER</w:t>
      </w:r>
      <w:r w:rsidR="001F5983" w:rsidRPr="002127A4">
        <w:rPr>
          <w:rFonts w:ascii="Trebuchet MS" w:hAnsi="Trebuchet MS"/>
          <w:b/>
          <w:color w:val="7030A0"/>
          <w:sz w:val="28"/>
        </w:rPr>
        <w:t xml:space="preserve">: Given </w:t>
      </w:r>
      <w:r w:rsidR="00D70575" w:rsidRPr="002127A4">
        <w:rPr>
          <w:rFonts w:ascii="Trebuchet MS" w:hAnsi="Trebuchet MS"/>
          <w:b/>
          <w:color w:val="7030A0"/>
          <w:sz w:val="28"/>
        </w:rPr>
        <w:t xml:space="preserve">the </w:t>
      </w:r>
      <w:r w:rsidR="001F5983" w:rsidRPr="002127A4">
        <w:rPr>
          <w:rFonts w:ascii="Trebuchet MS" w:hAnsi="Trebuchet MS"/>
          <w:b/>
          <w:color w:val="7030A0"/>
          <w:sz w:val="28"/>
        </w:rPr>
        <w:t>market</w:t>
      </w:r>
      <w:r w:rsidR="00D70575" w:rsidRPr="002127A4">
        <w:rPr>
          <w:rFonts w:ascii="Trebuchet MS" w:hAnsi="Trebuchet MS"/>
          <w:b/>
          <w:color w:val="7030A0"/>
          <w:sz w:val="28"/>
        </w:rPr>
        <w:t xml:space="preserve"> as defined</w:t>
      </w:r>
      <w:r w:rsidR="001F5983" w:rsidRPr="002127A4">
        <w:rPr>
          <w:rFonts w:ascii="Trebuchet MS" w:hAnsi="Trebuchet MS"/>
          <w:b/>
          <w:color w:val="7030A0"/>
          <w:sz w:val="28"/>
        </w:rPr>
        <w:t>, does the defendant have monopoly power?</w:t>
      </w:r>
    </w:p>
    <w:p w:rsidR="00DA5340" w:rsidRPr="002127A4" w:rsidRDefault="00DA5340" w:rsidP="004C7EC0">
      <w:pPr>
        <w:keepNext/>
        <w:spacing w:before="80" w:after="80"/>
        <w:ind w:left="432"/>
        <w:rPr>
          <w:rFonts w:ascii="Trebuchet MS" w:hAnsi="Trebuchet MS"/>
        </w:rPr>
      </w:pPr>
      <w:r w:rsidRPr="002127A4">
        <w:rPr>
          <w:rFonts w:ascii="Trebuchet MS" w:hAnsi="Trebuchet MS"/>
        </w:rPr>
        <w:t xml:space="preserve">Monopoly power </w:t>
      </w:r>
      <w:r w:rsidR="001D5554" w:rsidRPr="002127A4">
        <w:rPr>
          <w:rFonts w:ascii="Trebuchet MS" w:hAnsi="Trebuchet MS"/>
        </w:rPr>
        <w:t xml:space="preserve">is </w:t>
      </w:r>
      <w:r w:rsidRPr="002127A4">
        <w:rPr>
          <w:rFonts w:ascii="Trebuchet MS" w:hAnsi="Trebuchet MS"/>
        </w:rPr>
        <w:t xml:space="preserve">the power to </w:t>
      </w:r>
      <w:r w:rsidR="001D5554" w:rsidRPr="002127A4">
        <w:rPr>
          <w:rFonts w:ascii="Trebuchet MS" w:hAnsi="Trebuchet MS"/>
        </w:rPr>
        <w:t>control</w:t>
      </w:r>
      <w:r w:rsidRPr="002127A4">
        <w:rPr>
          <w:rFonts w:ascii="Trebuchet MS" w:hAnsi="Trebuchet MS"/>
        </w:rPr>
        <w:t xml:space="preserve"> prices</w:t>
      </w:r>
      <w:r w:rsidR="001D5554" w:rsidRPr="002127A4">
        <w:rPr>
          <w:rFonts w:ascii="Trebuchet MS" w:hAnsi="Trebuchet MS"/>
        </w:rPr>
        <w:t xml:space="preserve"> and exclude competition. Essentially, monopoly power is more market power than mere “market power.”</w:t>
      </w:r>
    </w:p>
    <w:p w:rsidR="00006C14" w:rsidRPr="002127A4" w:rsidRDefault="001D5554" w:rsidP="00DA5340">
      <w:pPr>
        <w:spacing w:before="80" w:after="80"/>
        <w:ind w:left="432"/>
        <w:rPr>
          <w:rFonts w:ascii="Trebuchet MS" w:hAnsi="Trebuchet MS"/>
        </w:rPr>
      </w:pPr>
      <w:r w:rsidRPr="002127A4">
        <w:rPr>
          <w:rFonts w:ascii="Trebuchet MS" w:hAnsi="Trebuchet MS"/>
        </w:rPr>
        <w:t>Determining m</w:t>
      </w:r>
      <w:r w:rsidR="00DA5340" w:rsidRPr="002127A4">
        <w:rPr>
          <w:rFonts w:ascii="Trebuchet MS" w:hAnsi="Trebuchet MS"/>
        </w:rPr>
        <w:t>onopoly power is mostly about market share, but also relevant are barriers to entry, capacity constraints, changing consumer demand, and demand elas</w:t>
      </w:r>
      <w:r w:rsidR="00006C14" w:rsidRPr="002127A4">
        <w:rPr>
          <w:rFonts w:ascii="Trebuchet MS" w:hAnsi="Trebuchet MS"/>
        </w:rPr>
        <w:t>ti</w:t>
      </w:r>
      <w:r w:rsidR="00DA5340" w:rsidRPr="002127A4">
        <w:rPr>
          <w:rFonts w:ascii="Trebuchet MS" w:hAnsi="Trebuchet MS"/>
        </w:rPr>
        <w:t xml:space="preserve">city. </w:t>
      </w:r>
    </w:p>
    <w:p w:rsidR="00006C14" w:rsidRPr="002127A4" w:rsidRDefault="00006C14" w:rsidP="00DA5340">
      <w:pPr>
        <w:spacing w:before="80" w:after="80"/>
        <w:ind w:left="432"/>
        <w:rPr>
          <w:rFonts w:ascii="Trebuchet MS" w:hAnsi="Trebuchet MS"/>
        </w:rPr>
      </w:pPr>
      <w:r w:rsidRPr="002127A4">
        <w:rPr>
          <w:rFonts w:ascii="Trebuchet MS" w:hAnsi="Trebuchet MS"/>
        </w:rPr>
        <w:t>S</w:t>
      </w:r>
      <w:r w:rsidR="003234B3" w:rsidRPr="002127A4">
        <w:rPr>
          <w:rFonts w:ascii="Trebuchet MS" w:hAnsi="Trebuchet MS"/>
        </w:rPr>
        <w:t>o s</w:t>
      </w:r>
      <w:r w:rsidRPr="002127A4">
        <w:rPr>
          <w:rFonts w:ascii="Trebuchet MS" w:hAnsi="Trebuchet MS"/>
        </w:rPr>
        <w:t>tart here:</w:t>
      </w:r>
    </w:p>
    <w:p w:rsidR="00006C14" w:rsidRPr="002127A4" w:rsidRDefault="00006C14" w:rsidP="00006C14">
      <w:pPr>
        <w:spacing w:before="120" w:after="80"/>
        <w:ind w:left="864" w:hanging="432"/>
        <w:rPr>
          <w:rFonts w:ascii="Trebuchet MS" w:hAnsi="Trebuchet MS"/>
          <w:b/>
          <w:color w:val="0062FF"/>
          <w:sz w:val="28"/>
        </w:rPr>
      </w:pPr>
      <w:r w:rsidRPr="002127A4">
        <w:rPr>
          <w:rFonts w:ascii="Trebuchet MS" w:hAnsi="Trebuchet MS"/>
          <w:b/>
          <w:color w:val="0062FF"/>
          <w:sz w:val="28"/>
        </w:rPr>
        <w:t>Look at the market share in the relevant market.</w:t>
      </w:r>
    </w:p>
    <w:p w:rsidR="00006C14" w:rsidRPr="002127A4" w:rsidRDefault="003234B3" w:rsidP="001F5983">
      <w:pPr>
        <w:spacing w:before="80" w:after="80"/>
        <w:ind w:left="720"/>
        <w:rPr>
          <w:rFonts w:ascii="Trebuchet MS" w:hAnsi="Trebuchet MS"/>
        </w:rPr>
      </w:pPr>
      <w:r w:rsidRPr="002127A4">
        <w:rPr>
          <w:rFonts w:ascii="Trebuchet MS" w:hAnsi="Trebuchet MS"/>
        </w:rPr>
        <w:t xml:space="preserve">Assuming you have a percentage to work with, compare it to </w:t>
      </w:r>
      <w:r w:rsidR="001F5983" w:rsidRPr="002127A4">
        <w:rPr>
          <w:rFonts w:ascii="Trebuchet MS" w:hAnsi="Trebuchet MS"/>
        </w:rPr>
        <w:t>signposts or flags that have been planted by prior cases:</w:t>
      </w:r>
      <w:r w:rsidR="001F5983" w:rsidRPr="002127A4">
        <w:rPr>
          <w:rStyle w:val="FootnoteReference"/>
          <w:rFonts w:ascii="Trebuchet MS" w:hAnsi="Trebuchet MS"/>
        </w:rPr>
        <w:footnoteReference w:id="12"/>
      </w:r>
    </w:p>
    <w:p w:rsidR="004C7EC0" w:rsidRPr="002127A4" w:rsidRDefault="004C7EC0" w:rsidP="001F5983">
      <w:pPr>
        <w:pStyle w:val="ListParagraph"/>
        <w:numPr>
          <w:ilvl w:val="0"/>
          <w:numId w:val="5"/>
        </w:numPr>
        <w:spacing w:before="80" w:after="80"/>
        <w:rPr>
          <w:rFonts w:ascii="Trebuchet MS" w:hAnsi="Trebuchet MS"/>
        </w:rPr>
      </w:pPr>
      <w:r w:rsidRPr="002127A4">
        <w:rPr>
          <w:rFonts w:ascii="Trebuchet MS" w:hAnsi="Trebuchet MS"/>
        </w:rPr>
        <w:t xml:space="preserve">90% is enough for </w:t>
      </w:r>
      <w:r w:rsidR="000C1941" w:rsidRPr="002127A4">
        <w:rPr>
          <w:rFonts w:ascii="Trebuchet MS" w:hAnsi="Trebuchet MS"/>
        </w:rPr>
        <w:t>monopoly power</w:t>
      </w:r>
      <w:r w:rsidR="001C048F">
        <w:rPr>
          <w:rFonts w:ascii="Trebuchet MS" w:hAnsi="Trebuchet MS"/>
        </w:rPr>
        <w:t xml:space="preserve"> (L. Hand</w:t>
      </w:r>
      <w:r w:rsidRPr="002127A4">
        <w:rPr>
          <w:rFonts w:ascii="Trebuchet MS" w:hAnsi="Trebuchet MS"/>
        </w:rPr>
        <w:t>, in Alcoa)</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87% “leaves no doubt” that monopoly power exists</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80-95% is enough for the plaintiff to survive summary judgment on the monopoly power issue</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75% means monopoly power “may be assumed”</w:t>
      </w:r>
    </w:p>
    <w:p w:rsidR="004C7EC0" w:rsidRPr="002127A4" w:rsidRDefault="004C7EC0" w:rsidP="001F5983">
      <w:pPr>
        <w:pStyle w:val="ListParagraph"/>
        <w:numPr>
          <w:ilvl w:val="0"/>
          <w:numId w:val="5"/>
        </w:numPr>
        <w:spacing w:before="80" w:after="80"/>
        <w:rPr>
          <w:rFonts w:ascii="Trebuchet MS" w:hAnsi="Trebuchet MS"/>
        </w:rPr>
      </w:pPr>
      <w:r w:rsidRPr="002127A4">
        <w:rPr>
          <w:rFonts w:ascii="Trebuchet MS" w:hAnsi="Trebuchet MS"/>
        </w:rPr>
        <w:t>min. 70-80% is what lower courts “generally require” (DOJ ’08 report that was withdrawn in ’09)</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&gt;66% might be monopoly power</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50% is the bare minimum for monopoly power for many lower courts</w:t>
      </w:r>
    </w:p>
    <w:p w:rsidR="001F5983" w:rsidRPr="002127A4" w:rsidRDefault="001F5983" w:rsidP="00497685">
      <w:pPr>
        <w:pStyle w:val="ListParagraph"/>
        <w:numPr>
          <w:ilvl w:val="0"/>
          <w:numId w:val="5"/>
        </w:numPr>
        <w:spacing w:before="80" w:after="80"/>
        <w:rPr>
          <w:rFonts w:ascii="Trebuchet MS" w:hAnsi="Trebuchet MS"/>
        </w:rPr>
      </w:pPr>
      <w:r w:rsidRPr="002127A4">
        <w:rPr>
          <w:rFonts w:ascii="Trebuchet MS" w:hAnsi="Trebuchet MS"/>
        </w:rPr>
        <w:t>30% is insufficient even for §</w:t>
      </w:r>
      <w:r w:rsidRPr="002127A4">
        <w:rPr>
          <w:rFonts w:ascii="Trebuchet MS" w:hAnsi="Trebuchet MS" w:hint="eastAsia"/>
        </w:rPr>
        <w:t>1</w:t>
      </w:r>
      <w:r w:rsidRPr="002127A4">
        <w:rPr>
          <w:rFonts w:ascii="Trebuchet MS" w:hAnsi="Trebuchet MS"/>
        </w:rPr>
        <w:t xml:space="preserve"> market power</w:t>
      </w:r>
    </w:p>
    <w:p w:rsidR="00006C14" w:rsidRPr="002127A4" w:rsidRDefault="00006C14" w:rsidP="00006C14">
      <w:pPr>
        <w:spacing w:before="120" w:after="80"/>
        <w:ind w:left="864" w:hanging="432"/>
        <w:rPr>
          <w:rFonts w:ascii="Trebuchet MS" w:hAnsi="Trebuchet MS"/>
          <w:b/>
          <w:color w:val="0062FF"/>
          <w:sz w:val="28"/>
        </w:rPr>
      </w:pPr>
      <w:r w:rsidRPr="002127A4">
        <w:rPr>
          <w:rFonts w:ascii="Trebuchet MS" w:hAnsi="Trebuchet MS"/>
          <w:b/>
          <w:color w:val="0062FF"/>
          <w:sz w:val="28"/>
        </w:rPr>
        <w:t>Consider barriers to entry.</w:t>
      </w:r>
    </w:p>
    <w:p w:rsidR="001F5983" w:rsidRPr="002127A4" w:rsidRDefault="001F5983" w:rsidP="001F5983">
      <w:pPr>
        <w:spacing w:before="80" w:after="80"/>
        <w:ind w:left="720"/>
        <w:rPr>
          <w:rFonts w:ascii="Trebuchet MS" w:hAnsi="Trebuchet MS"/>
        </w:rPr>
      </w:pPr>
      <w:r w:rsidRPr="002127A4">
        <w:rPr>
          <w:rFonts w:ascii="Trebuchet MS" w:hAnsi="Trebuchet MS"/>
        </w:rPr>
        <w:t>Barriers to entry are things that stop market entrants. If there are no barriers to entry, then it is easy for competitors to spring up. Even if a firm has 100% market share, there will be no monopoly power if there are no barriers to entry.</w:t>
      </w:r>
    </w:p>
    <w:p w:rsidR="001F5983" w:rsidRPr="002127A4" w:rsidRDefault="001F5983" w:rsidP="001F5983">
      <w:pPr>
        <w:spacing w:before="80" w:after="80"/>
        <w:ind w:left="720"/>
        <w:rPr>
          <w:rFonts w:ascii="Trebuchet MS" w:hAnsi="Trebuchet MS"/>
        </w:rPr>
      </w:pPr>
      <w:r w:rsidRPr="002127A4">
        <w:rPr>
          <w:rFonts w:ascii="Trebuchet MS" w:hAnsi="Trebuchet MS"/>
        </w:rPr>
        <w:t>Examples of barriers to entry include:</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huge fixed costs, start-up costs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government regulations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patents or other IP rights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lack of access to needed inputs or essential resources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network effects</w:t>
      </w:r>
    </w:p>
    <w:p w:rsidR="00DE53A1" w:rsidRPr="002127A4" w:rsidRDefault="00DE53A1">
      <w:pPr>
        <w:rPr>
          <w:rFonts w:ascii="Trebuchet MS" w:hAnsi="Trebuchet MS"/>
          <w:b/>
          <w:color w:val="0062FF"/>
          <w:sz w:val="28"/>
        </w:rPr>
      </w:pPr>
      <w:r w:rsidRPr="002127A4">
        <w:rPr>
          <w:rFonts w:ascii="Trebuchet MS" w:hAnsi="Trebuchet MS"/>
          <w:b/>
          <w:color w:val="0062FF"/>
          <w:sz w:val="28"/>
        </w:rPr>
        <w:br w:type="page"/>
      </w:r>
    </w:p>
    <w:p w:rsidR="00006C14" w:rsidRPr="002127A4" w:rsidRDefault="00006C14" w:rsidP="00DE53A1">
      <w:pPr>
        <w:keepNext/>
        <w:spacing w:before="120" w:after="80"/>
        <w:ind w:left="864" w:hanging="432"/>
        <w:rPr>
          <w:rFonts w:ascii="Trebuchet MS" w:hAnsi="Trebuchet MS"/>
          <w:b/>
          <w:color w:val="0062FF"/>
          <w:sz w:val="28"/>
        </w:rPr>
      </w:pPr>
      <w:r w:rsidRPr="002127A4">
        <w:rPr>
          <w:rFonts w:ascii="Trebuchet MS" w:hAnsi="Trebuchet MS"/>
          <w:b/>
          <w:color w:val="0062FF"/>
          <w:sz w:val="28"/>
        </w:rPr>
        <w:t xml:space="preserve">Consider whether future capacity constraints, changing consumer demand, or demand elasticity might </w:t>
      </w:r>
      <w:r w:rsidR="00497685" w:rsidRPr="002127A4">
        <w:rPr>
          <w:rFonts w:ascii="Trebuchet MS" w:hAnsi="Trebuchet MS"/>
          <w:b/>
          <w:color w:val="0062FF"/>
          <w:sz w:val="28"/>
        </w:rPr>
        <w:t>indicate a lack of monopoly power</w:t>
      </w:r>
      <w:r w:rsidRPr="002127A4">
        <w:rPr>
          <w:rFonts w:ascii="Trebuchet MS" w:hAnsi="Trebuchet MS"/>
          <w:b/>
          <w:color w:val="0062FF"/>
          <w:sz w:val="28"/>
        </w:rPr>
        <w:t>.</w:t>
      </w:r>
    </w:p>
    <w:p w:rsidR="001F5983" w:rsidRPr="002127A4" w:rsidRDefault="001F5983" w:rsidP="00DE53A1">
      <w:pPr>
        <w:keepNext/>
        <w:spacing w:before="80" w:after="80"/>
        <w:ind w:left="720"/>
        <w:rPr>
          <w:rFonts w:ascii="Trebuchet MS" w:hAnsi="Trebuchet MS"/>
        </w:rPr>
      </w:pPr>
      <w:r w:rsidRPr="002127A4">
        <w:rPr>
          <w:rFonts w:ascii="Trebuchet MS" w:hAnsi="Trebuchet MS"/>
          <w:b/>
        </w:rPr>
        <w:t>Future capacity constraints:</w:t>
      </w:r>
      <w:r w:rsidRPr="002127A4">
        <w:rPr>
          <w:rFonts w:ascii="Trebuchet MS" w:hAnsi="Trebuchet MS"/>
        </w:rPr>
        <w:t xml:space="preserve"> If an alleged monopolist won’t be able to produce in the future, then it may have no monopoly power</w:t>
      </w:r>
      <w:r w:rsidR="00497685" w:rsidRPr="002127A4">
        <w:rPr>
          <w:rFonts w:ascii="Trebuchet MS" w:hAnsi="Trebuchet MS"/>
        </w:rPr>
        <w:t xml:space="preserve"> even though it has overwhelming market share. An example </w:t>
      </w:r>
      <w:r w:rsidR="00C938DB" w:rsidRPr="002127A4">
        <w:rPr>
          <w:rFonts w:ascii="Trebuchet MS" w:hAnsi="Trebuchet MS"/>
        </w:rPr>
        <w:t>w</w:t>
      </w:r>
      <w:r w:rsidR="00497685" w:rsidRPr="002127A4">
        <w:rPr>
          <w:rFonts w:ascii="Trebuchet MS" w:hAnsi="Trebuchet MS"/>
        </w:rPr>
        <w:t xml:space="preserve">ould be </w:t>
      </w:r>
      <w:r w:rsidRPr="002127A4">
        <w:rPr>
          <w:rFonts w:ascii="Trebuchet MS" w:hAnsi="Trebuchet MS"/>
        </w:rPr>
        <w:t xml:space="preserve">a coal company that </w:t>
      </w:r>
      <w:r w:rsidR="00497685" w:rsidRPr="002127A4">
        <w:rPr>
          <w:rFonts w:ascii="Trebuchet MS" w:hAnsi="Trebuchet MS"/>
        </w:rPr>
        <w:t xml:space="preserve">already has sales commitments covering all of its </w:t>
      </w:r>
      <w:r w:rsidRPr="002127A4">
        <w:rPr>
          <w:rFonts w:ascii="Trebuchet MS" w:hAnsi="Trebuchet MS"/>
        </w:rPr>
        <w:t>coal reserves.</w:t>
      </w:r>
    </w:p>
    <w:p w:rsidR="001F5983" w:rsidRPr="002127A4" w:rsidRDefault="001F5983" w:rsidP="001F5983">
      <w:pPr>
        <w:spacing w:before="80" w:after="80"/>
        <w:ind w:left="720"/>
        <w:rPr>
          <w:rFonts w:ascii="Trebuchet MS" w:hAnsi="Trebuchet MS"/>
        </w:rPr>
      </w:pPr>
      <w:r w:rsidRPr="002127A4">
        <w:rPr>
          <w:rFonts w:ascii="Trebuchet MS" w:hAnsi="Trebuchet MS"/>
          <w:b/>
        </w:rPr>
        <w:t>Changing consumer demand:</w:t>
      </w:r>
      <w:r w:rsidRPr="002127A4">
        <w:rPr>
          <w:rFonts w:ascii="Trebuchet MS" w:hAnsi="Trebuchet MS"/>
        </w:rPr>
        <w:t xml:space="preserve"> If consumers no longer want the alleged monopolist’s product going forward, th</w:t>
      </w:r>
      <w:r w:rsidR="00D44428" w:rsidRPr="002127A4">
        <w:rPr>
          <w:rFonts w:ascii="Trebuchet MS" w:hAnsi="Trebuchet MS"/>
        </w:rPr>
        <w:t>e</w:t>
      </w:r>
      <w:r w:rsidRPr="002127A4">
        <w:rPr>
          <w:rFonts w:ascii="Trebuchet MS" w:hAnsi="Trebuchet MS"/>
        </w:rPr>
        <w:t>n past dominant market share may not be probative.</w:t>
      </w:r>
    </w:p>
    <w:p w:rsidR="001F5983" w:rsidRPr="002127A4" w:rsidRDefault="001F5983" w:rsidP="001F5983">
      <w:pPr>
        <w:spacing w:before="80" w:after="80"/>
        <w:ind w:left="720"/>
        <w:rPr>
          <w:rFonts w:ascii="Trebuchet MS" w:hAnsi="Trebuchet MS"/>
        </w:rPr>
      </w:pPr>
      <w:r w:rsidRPr="002127A4">
        <w:rPr>
          <w:rFonts w:ascii="Trebuchet MS" w:hAnsi="Trebuchet MS"/>
          <w:b/>
        </w:rPr>
        <w:t>Demand elasticity:</w:t>
      </w:r>
      <w:r w:rsidRPr="002127A4">
        <w:rPr>
          <w:rFonts w:ascii="Trebuchet MS" w:hAnsi="Trebuchet MS"/>
        </w:rPr>
        <w:t xml:space="preserve"> Even with overwhelming market share, if consumers can very easily do without the product, then an alleged monopolist may not have monopoly power.</w:t>
      </w:r>
    </w:p>
    <w:p w:rsidR="00DA5340" w:rsidRPr="002127A4" w:rsidRDefault="00DA5340" w:rsidP="00DA5340">
      <w:pPr>
        <w:spacing w:before="80" w:after="80"/>
        <w:ind w:left="432"/>
        <w:rPr>
          <w:rFonts w:ascii="Trebuchet MS" w:hAnsi="Trebuchet MS"/>
        </w:rPr>
      </w:pPr>
    </w:p>
    <w:p w:rsidR="00FD2AEA" w:rsidRPr="002127A4" w:rsidRDefault="003234B3" w:rsidP="00D44428">
      <w:pPr>
        <w:keepNext/>
        <w:spacing w:before="80" w:after="80"/>
        <w:rPr>
          <w:rFonts w:ascii="Trebuchet MS" w:hAnsi="Trebuchet MS"/>
        </w:rPr>
      </w:pPr>
      <w:r w:rsidRPr="002127A4">
        <w:rPr>
          <w:rFonts w:ascii="Trebuchet MS" w:hAnsi="Trebuchet MS"/>
          <w:b/>
          <w:sz w:val="36"/>
          <w:szCs w:val="36"/>
          <w:u w:val="single"/>
        </w:rPr>
        <w:t>Element (2)</w:t>
      </w:r>
      <w:r w:rsidRPr="002127A4">
        <w:rPr>
          <w:rFonts w:ascii="Trebuchet MS" w:hAnsi="Trebuchet MS"/>
        </w:rPr>
        <w:t xml:space="preserve"> is: </w:t>
      </w:r>
      <w:r w:rsidR="006D132F">
        <w:rPr>
          <w:rFonts w:ascii="Trebuchet MS" w:hAnsi="Trebuchet MS"/>
        </w:rPr>
        <w:t>Anticompetitive</w:t>
      </w:r>
      <w:r w:rsidRPr="002127A4">
        <w:rPr>
          <w:rFonts w:ascii="Trebuchet MS" w:hAnsi="Trebuchet MS"/>
        </w:rPr>
        <w:t xml:space="preserve"> conduct.  </w:t>
      </w:r>
    </w:p>
    <w:p w:rsidR="003234B3" w:rsidRPr="002127A4" w:rsidRDefault="003234B3" w:rsidP="003234B3">
      <w:pPr>
        <w:spacing w:before="80" w:after="80"/>
        <w:rPr>
          <w:rFonts w:ascii="Trebuchet MS" w:hAnsi="Trebuchet MS"/>
        </w:rPr>
      </w:pPr>
      <w:r w:rsidRPr="002127A4">
        <w:rPr>
          <w:rFonts w:ascii="Trebuchet MS" w:hAnsi="Trebuchet MS"/>
        </w:rPr>
        <w:t>Note that monopolization claims proceed under a rule-of-reason sort of</w:t>
      </w:r>
      <w:r w:rsidR="00FF7D2A" w:rsidRPr="002127A4">
        <w:rPr>
          <w:rFonts w:ascii="Trebuchet MS" w:hAnsi="Trebuchet MS"/>
        </w:rPr>
        <w:t xml:space="preserve"> </w:t>
      </w:r>
      <w:r w:rsidRPr="002127A4">
        <w:rPr>
          <w:rFonts w:ascii="Trebuchet MS" w:hAnsi="Trebuchet MS"/>
        </w:rPr>
        <w:t>analysis, but courts tend not to use the label “rule of reason” for §2 claims like they do for §1 claims.</w:t>
      </w:r>
    </w:p>
    <w:p w:rsidR="00E50BAB" w:rsidRPr="002127A4" w:rsidRDefault="00FD2AEA" w:rsidP="008E3307">
      <w:pPr>
        <w:spacing w:before="80" w:after="80"/>
        <w:rPr>
          <w:rFonts w:ascii="Trebuchet MS" w:hAnsi="Trebuchet MS"/>
        </w:rPr>
      </w:pPr>
      <w:r w:rsidRPr="002127A4">
        <w:rPr>
          <w:rFonts w:ascii="Trebuchet MS" w:hAnsi="Trebuchet MS"/>
        </w:rPr>
        <w:t xml:space="preserve">There is general language about </w:t>
      </w:r>
      <w:r w:rsidR="008E3307" w:rsidRPr="002127A4">
        <w:rPr>
          <w:rFonts w:ascii="Trebuchet MS" w:hAnsi="Trebuchet MS"/>
        </w:rPr>
        <w:t xml:space="preserve">what constitutes </w:t>
      </w:r>
      <w:r w:rsidR="00F42480">
        <w:rPr>
          <w:rFonts w:ascii="Trebuchet MS" w:hAnsi="Trebuchet MS"/>
        </w:rPr>
        <w:t>anticompetitive</w:t>
      </w:r>
      <w:r w:rsidRPr="002127A4">
        <w:rPr>
          <w:rFonts w:ascii="Trebuchet MS" w:hAnsi="Trebuchet MS"/>
        </w:rPr>
        <w:t xml:space="preserve"> conduct, such as </w:t>
      </w:r>
      <w:r w:rsidRPr="002127A4">
        <w:rPr>
          <w:rFonts w:ascii="Trebuchet MS" w:hAnsi="Trebuchet MS"/>
          <w:i/>
        </w:rPr>
        <w:t>Grin</w:t>
      </w:r>
      <w:r w:rsidR="00D44428" w:rsidRPr="002127A4">
        <w:rPr>
          <w:rFonts w:ascii="Trebuchet MS" w:hAnsi="Trebuchet MS"/>
          <w:i/>
        </w:rPr>
        <w:t>n</w:t>
      </w:r>
      <w:r w:rsidRPr="002127A4">
        <w:rPr>
          <w:rFonts w:ascii="Trebuchet MS" w:hAnsi="Trebuchet MS"/>
          <w:i/>
        </w:rPr>
        <w:t>ell</w:t>
      </w:r>
      <w:r w:rsidRPr="002127A4">
        <w:rPr>
          <w:rFonts w:ascii="Trebuchet MS" w:hAnsi="Trebuchet MS"/>
        </w:rPr>
        <w:t xml:space="preserve">’s phrasing (“the willful acquisition or maintenance of </w:t>
      </w:r>
      <w:r w:rsidR="008E3307" w:rsidRPr="002127A4">
        <w:rPr>
          <w:rFonts w:ascii="Trebuchet MS" w:hAnsi="Trebuchet MS"/>
        </w:rPr>
        <w:t xml:space="preserve">[monopoly] </w:t>
      </w:r>
      <w:r w:rsidRPr="002127A4">
        <w:rPr>
          <w:rFonts w:ascii="Trebuchet MS" w:hAnsi="Trebuchet MS"/>
        </w:rPr>
        <w:t xml:space="preserve">power as distinguished from growth or development as a consequence of a superior product, business acumen, or historic accident”) or </w:t>
      </w:r>
      <w:r w:rsidRPr="002127A4">
        <w:rPr>
          <w:rFonts w:ascii="Trebuchet MS" w:hAnsi="Trebuchet MS"/>
          <w:i/>
        </w:rPr>
        <w:t xml:space="preserve">Microsoft’s </w:t>
      </w:r>
      <w:r w:rsidR="008E3307" w:rsidRPr="002127A4">
        <w:rPr>
          <w:rFonts w:ascii="Trebuchet MS" w:hAnsi="Trebuchet MS"/>
        </w:rPr>
        <w:t xml:space="preserve">five principles. But these standards </w:t>
      </w:r>
      <w:r w:rsidR="002713CC" w:rsidRPr="002127A4">
        <w:rPr>
          <w:rFonts w:ascii="Trebuchet MS" w:hAnsi="Trebuchet MS"/>
        </w:rPr>
        <w:t>provide little guidance</w:t>
      </w:r>
      <w:r w:rsidR="008E3307" w:rsidRPr="002127A4">
        <w:rPr>
          <w:rFonts w:ascii="Trebuchet MS" w:hAnsi="Trebuchet MS"/>
        </w:rPr>
        <w:t xml:space="preserve"> </w:t>
      </w:r>
      <w:r w:rsidR="00D44428" w:rsidRPr="002127A4">
        <w:rPr>
          <w:rFonts w:ascii="Trebuchet MS" w:hAnsi="Trebuchet MS"/>
        </w:rPr>
        <w:t xml:space="preserve">that is </w:t>
      </w:r>
      <w:r w:rsidR="008E3307" w:rsidRPr="002127A4">
        <w:rPr>
          <w:rFonts w:ascii="Trebuchet MS" w:hAnsi="Trebuchet MS"/>
        </w:rPr>
        <w:t>useful in analyzing particularized sets of facts</w:t>
      </w:r>
      <w:r w:rsidR="00E50BAB" w:rsidRPr="002127A4">
        <w:rPr>
          <w:rFonts w:ascii="Trebuchet MS" w:hAnsi="Trebuchet MS"/>
        </w:rPr>
        <w:t xml:space="preserve">. </w:t>
      </w:r>
      <w:r w:rsidR="008E3307" w:rsidRPr="002127A4">
        <w:rPr>
          <w:rFonts w:ascii="Trebuchet MS" w:hAnsi="Trebuchet MS"/>
        </w:rPr>
        <w:t xml:space="preserve">Far more important are </w:t>
      </w:r>
      <w:r w:rsidR="00E50BAB" w:rsidRPr="002127A4">
        <w:rPr>
          <w:rFonts w:ascii="Trebuchet MS" w:hAnsi="Trebuchet MS"/>
        </w:rPr>
        <w:t>specific standard</w:t>
      </w:r>
      <w:r w:rsidR="008E3307" w:rsidRPr="002127A4">
        <w:rPr>
          <w:rFonts w:ascii="Trebuchet MS" w:hAnsi="Trebuchet MS"/>
        </w:rPr>
        <w:t>s</w:t>
      </w:r>
      <w:r w:rsidR="00E50BAB" w:rsidRPr="002127A4">
        <w:rPr>
          <w:rFonts w:ascii="Trebuchet MS" w:hAnsi="Trebuchet MS"/>
        </w:rPr>
        <w:t xml:space="preserve"> </w:t>
      </w:r>
      <w:r w:rsidR="008E3307" w:rsidRPr="002127A4">
        <w:rPr>
          <w:rFonts w:ascii="Trebuchet MS" w:hAnsi="Trebuchet MS"/>
        </w:rPr>
        <w:t xml:space="preserve">developed in connection with </w:t>
      </w:r>
      <w:r w:rsidR="00E50BAB" w:rsidRPr="002127A4">
        <w:rPr>
          <w:rFonts w:ascii="Trebuchet MS" w:hAnsi="Trebuchet MS"/>
        </w:rPr>
        <w:t>specific patterns of conduct</w:t>
      </w:r>
      <w:r w:rsidR="008E3307" w:rsidRPr="002127A4">
        <w:rPr>
          <w:rFonts w:ascii="Trebuchet MS" w:hAnsi="Trebuchet MS"/>
        </w:rPr>
        <w:t xml:space="preserve"> (e.g., predatory pricing, refusals to deal, exclusive dealing, tying). Also of great value is </w:t>
      </w:r>
      <w:r w:rsidR="002713CC" w:rsidRPr="002127A4">
        <w:rPr>
          <w:rFonts w:ascii="Trebuchet MS" w:hAnsi="Trebuchet MS"/>
        </w:rPr>
        <w:t>reason</w:t>
      </w:r>
      <w:r w:rsidR="008E3307" w:rsidRPr="002127A4">
        <w:rPr>
          <w:rFonts w:ascii="Trebuchet MS" w:hAnsi="Trebuchet MS"/>
        </w:rPr>
        <w:t>ing</w:t>
      </w:r>
      <w:r w:rsidR="002713CC" w:rsidRPr="002127A4">
        <w:rPr>
          <w:rFonts w:ascii="Trebuchet MS" w:hAnsi="Trebuchet MS"/>
        </w:rPr>
        <w:t xml:space="preserve"> by analo</w:t>
      </w:r>
      <w:r w:rsidR="00E50BAB" w:rsidRPr="002127A4">
        <w:rPr>
          <w:rFonts w:ascii="Trebuchet MS" w:hAnsi="Trebuchet MS"/>
        </w:rPr>
        <w:t xml:space="preserve">gy from cases we’ve read. </w:t>
      </w:r>
    </w:p>
    <w:p w:rsidR="00E50BAB" w:rsidRPr="002127A4" w:rsidRDefault="008E3307" w:rsidP="003234B3">
      <w:pPr>
        <w:spacing w:before="80" w:after="80"/>
        <w:rPr>
          <w:rFonts w:ascii="Trebuchet MS" w:hAnsi="Trebuchet MS"/>
        </w:rPr>
      </w:pPr>
      <w:r w:rsidRPr="002127A4">
        <w:rPr>
          <w:rFonts w:ascii="Trebuchet MS" w:hAnsi="Trebuchet MS"/>
        </w:rPr>
        <w:t xml:space="preserve">Thus, to </w:t>
      </w:r>
      <w:r w:rsidR="00251334" w:rsidRPr="002127A4">
        <w:rPr>
          <w:rFonts w:ascii="Trebuchet MS" w:hAnsi="Trebuchet MS"/>
        </w:rPr>
        <w:t xml:space="preserve">approach </w:t>
      </w:r>
      <w:r w:rsidRPr="002127A4">
        <w:rPr>
          <w:rFonts w:ascii="Trebuchet MS" w:hAnsi="Trebuchet MS"/>
        </w:rPr>
        <w:t xml:space="preserve">the </w:t>
      </w:r>
      <w:r w:rsidR="00F42480" w:rsidRPr="00F42480">
        <w:rPr>
          <w:rFonts w:ascii="Trebuchet MS" w:hAnsi="Trebuchet MS"/>
        </w:rPr>
        <w:t>anticompetitive</w:t>
      </w:r>
      <w:r w:rsidR="00F42480">
        <w:rPr>
          <w:rFonts w:ascii="Trebuchet MS" w:hAnsi="Trebuchet MS"/>
        </w:rPr>
        <w:t xml:space="preserve"> </w:t>
      </w:r>
      <w:r w:rsidRPr="002127A4">
        <w:rPr>
          <w:rFonts w:ascii="Trebuchet MS" w:hAnsi="Trebuchet MS"/>
        </w:rPr>
        <w:t>conduct element systematically, consider</w:t>
      </w:r>
      <w:r w:rsidR="00E50BAB" w:rsidRPr="002127A4">
        <w:rPr>
          <w:rFonts w:ascii="Trebuchet MS" w:hAnsi="Trebuchet MS"/>
        </w:rPr>
        <w:t>:</w:t>
      </w:r>
    </w:p>
    <w:p w:rsidR="00251334" w:rsidRPr="002127A4" w:rsidRDefault="00251334" w:rsidP="00251334">
      <w:pPr>
        <w:spacing w:before="120" w:after="80"/>
        <w:ind w:left="432" w:hanging="432"/>
        <w:rPr>
          <w:rFonts w:ascii="Trebuchet MS" w:hAnsi="Trebuchet MS"/>
          <w:b/>
          <w:color w:val="7030A0"/>
          <w:sz w:val="32"/>
        </w:rPr>
      </w:pPr>
      <w:r w:rsidRPr="002127A4">
        <w:rPr>
          <w:rFonts w:ascii="Trebuchet MS" w:hAnsi="Trebuchet MS"/>
          <w:b/>
          <w:color w:val="7030A0"/>
          <w:sz w:val="28"/>
        </w:rPr>
        <w:t xml:space="preserve">Is there predatory pricing that qualifies as </w:t>
      </w:r>
      <w:r w:rsidR="00F42480" w:rsidRPr="00F42480">
        <w:rPr>
          <w:rFonts w:ascii="Trebuchet MS" w:hAnsi="Trebuchet MS"/>
          <w:b/>
          <w:color w:val="7030A0"/>
          <w:sz w:val="28"/>
        </w:rPr>
        <w:t>anticompetitive</w:t>
      </w:r>
      <w:r w:rsidRPr="002127A4">
        <w:rPr>
          <w:rFonts w:ascii="Trebuchet MS" w:hAnsi="Trebuchet MS"/>
          <w:b/>
          <w:color w:val="7030A0"/>
          <w:sz w:val="28"/>
        </w:rPr>
        <w:t>?</w:t>
      </w:r>
    </w:p>
    <w:p w:rsidR="00251334" w:rsidRPr="002127A4" w:rsidRDefault="00251334" w:rsidP="00251334">
      <w:pPr>
        <w:spacing w:before="80" w:after="80"/>
        <w:ind w:left="432"/>
        <w:rPr>
          <w:rFonts w:ascii="Trebuchet MS" w:hAnsi="Trebuchet MS"/>
        </w:rPr>
      </w:pPr>
      <w:r w:rsidRPr="002127A4">
        <w:rPr>
          <w:rFonts w:ascii="Trebuchet MS" w:hAnsi="Trebuchet MS"/>
        </w:rPr>
        <w:t xml:space="preserve">Keep in mind that the </w:t>
      </w:r>
      <w:r w:rsidR="00D44428" w:rsidRPr="002127A4">
        <w:rPr>
          <w:rFonts w:ascii="Trebuchet MS" w:hAnsi="Trebuchet MS"/>
        </w:rPr>
        <w:t xml:space="preserve">bar </w:t>
      </w:r>
      <w:r w:rsidRPr="002127A4">
        <w:rPr>
          <w:rFonts w:ascii="Trebuchet MS" w:hAnsi="Trebuchet MS"/>
        </w:rPr>
        <w:t xml:space="preserve">for a predatory pricing case under §2 is high, and a plaintiff will have to overcome the stringent standards set out in </w:t>
      </w:r>
      <w:r w:rsidRPr="002127A4">
        <w:rPr>
          <w:rFonts w:ascii="Trebuchet MS" w:hAnsi="Trebuchet MS"/>
          <w:i/>
        </w:rPr>
        <w:t>Brooke Group</w:t>
      </w:r>
      <w:r w:rsidR="00D44428" w:rsidRPr="002127A4">
        <w:rPr>
          <w:rFonts w:ascii="Trebuchet MS" w:hAnsi="Trebuchet MS"/>
        </w:rPr>
        <w:t xml:space="preserve"> to succeed. Reason from, as appropriate, </w:t>
      </w:r>
      <w:r w:rsidR="00006EDB" w:rsidRPr="002127A4">
        <w:rPr>
          <w:rFonts w:ascii="Trebuchet MS" w:hAnsi="Trebuchet MS"/>
          <w:i/>
        </w:rPr>
        <w:t>Brooke Group</w:t>
      </w:r>
      <w:r w:rsidR="00D44428" w:rsidRPr="002127A4">
        <w:rPr>
          <w:rFonts w:ascii="Trebuchet MS" w:hAnsi="Trebuchet MS"/>
        </w:rPr>
        <w:t>.</w:t>
      </w:r>
      <w:r w:rsidR="00006EDB" w:rsidRPr="002127A4">
        <w:rPr>
          <w:rFonts w:ascii="Trebuchet MS" w:hAnsi="Trebuchet MS"/>
        </w:rPr>
        <w:t xml:space="preserve"> </w:t>
      </w:r>
    </w:p>
    <w:p w:rsidR="00251334" w:rsidRPr="002127A4" w:rsidRDefault="00251334" w:rsidP="00251334">
      <w:pPr>
        <w:spacing w:before="120" w:after="80"/>
        <w:ind w:left="432" w:hanging="432"/>
        <w:rPr>
          <w:rFonts w:ascii="Trebuchet MS" w:hAnsi="Trebuchet MS"/>
          <w:b/>
          <w:color w:val="7030A0"/>
          <w:sz w:val="32"/>
        </w:rPr>
      </w:pPr>
      <w:r w:rsidRPr="002127A4">
        <w:rPr>
          <w:rFonts w:ascii="Trebuchet MS" w:hAnsi="Trebuchet MS"/>
          <w:b/>
          <w:color w:val="7030A0"/>
          <w:sz w:val="28"/>
        </w:rPr>
        <w:t xml:space="preserve">Is there a refusal to deal that qualifies as </w:t>
      </w:r>
      <w:r w:rsidR="00F42480" w:rsidRPr="00F42480">
        <w:rPr>
          <w:rFonts w:ascii="Trebuchet MS" w:hAnsi="Trebuchet MS"/>
          <w:b/>
          <w:color w:val="7030A0"/>
          <w:sz w:val="28"/>
        </w:rPr>
        <w:t>anticompetitive</w:t>
      </w:r>
      <w:r w:rsidRPr="002127A4">
        <w:rPr>
          <w:rFonts w:ascii="Trebuchet MS" w:hAnsi="Trebuchet MS"/>
          <w:b/>
          <w:color w:val="7030A0"/>
          <w:sz w:val="28"/>
        </w:rPr>
        <w:t>?</w:t>
      </w:r>
    </w:p>
    <w:p w:rsidR="00251334" w:rsidRPr="002127A4" w:rsidRDefault="00D44428" w:rsidP="00251334">
      <w:pPr>
        <w:spacing w:before="80" w:after="80"/>
        <w:ind w:left="432"/>
        <w:rPr>
          <w:rFonts w:ascii="Trebuchet MS" w:hAnsi="Trebuchet MS"/>
        </w:rPr>
      </w:pPr>
      <w:r w:rsidRPr="002127A4">
        <w:rPr>
          <w:rFonts w:ascii="Trebuchet MS" w:hAnsi="Trebuchet MS"/>
        </w:rPr>
        <w:t>Reason from, as appropriate,</w:t>
      </w:r>
      <w:r w:rsidR="00006EDB" w:rsidRPr="002127A4">
        <w:rPr>
          <w:rFonts w:ascii="Trebuchet MS" w:hAnsi="Trebuchet MS"/>
        </w:rPr>
        <w:t xml:space="preserve"> </w:t>
      </w:r>
      <w:r w:rsidR="00251334" w:rsidRPr="002127A4">
        <w:rPr>
          <w:rFonts w:ascii="Trebuchet MS" w:hAnsi="Trebuchet MS"/>
          <w:i/>
        </w:rPr>
        <w:t>Aspen Skiing, Lorain Journal</w:t>
      </w:r>
      <w:r w:rsidR="00DE53A1" w:rsidRPr="002127A4">
        <w:rPr>
          <w:rFonts w:ascii="Trebuchet MS" w:hAnsi="Trebuchet MS"/>
        </w:rPr>
        <w:t xml:space="preserve">, and </w:t>
      </w:r>
      <w:r w:rsidR="00DE53A1" w:rsidRPr="002127A4">
        <w:rPr>
          <w:rFonts w:ascii="Trebuchet MS" w:hAnsi="Trebuchet MS"/>
          <w:i/>
        </w:rPr>
        <w:t>Verizon v. Trinko</w:t>
      </w:r>
      <w:r w:rsidR="00DE53A1" w:rsidRPr="002127A4">
        <w:rPr>
          <w:rFonts w:ascii="Trebuchet MS" w:hAnsi="Trebuchet MS"/>
        </w:rPr>
        <w:t>.</w:t>
      </w:r>
    </w:p>
    <w:p w:rsidR="0010451C" w:rsidRPr="002127A4" w:rsidRDefault="0010451C" w:rsidP="0010451C">
      <w:pPr>
        <w:spacing w:before="120" w:after="80"/>
        <w:ind w:left="432" w:hanging="432"/>
        <w:rPr>
          <w:rFonts w:ascii="Trebuchet MS" w:hAnsi="Trebuchet MS"/>
          <w:b/>
          <w:color w:val="7030A0"/>
          <w:sz w:val="32"/>
        </w:rPr>
      </w:pPr>
      <w:r w:rsidRPr="002127A4">
        <w:rPr>
          <w:rFonts w:ascii="Trebuchet MS" w:hAnsi="Trebuchet MS"/>
          <w:b/>
          <w:color w:val="7030A0"/>
          <w:sz w:val="28"/>
        </w:rPr>
        <w:t>Is there exclusive dealing</w:t>
      </w:r>
      <w:r w:rsidR="00462164" w:rsidRPr="002127A4">
        <w:rPr>
          <w:rFonts w:ascii="Trebuchet MS" w:hAnsi="Trebuchet MS"/>
          <w:b/>
          <w:color w:val="7030A0"/>
          <w:sz w:val="28"/>
        </w:rPr>
        <w:t xml:space="preserve"> that qualifies as </w:t>
      </w:r>
      <w:r w:rsidR="00F42480" w:rsidRPr="00F42480">
        <w:rPr>
          <w:rFonts w:ascii="Trebuchet MS" w:hAnsi="Trebuchet MS"/>
          <w:b/>
          <w:color w:val="7030A0"/>
          <w:sz w:val="28"/>
        </w:rPr>
        <w:t>anticompetitive</w:t>
      </w:r>
      <w:r w:rsidRPr="002127A4">
        <w:rPr>
          <w:rFonts w:ascii="Trebuchet MS" w:hAnsi="Trebuchet MS"/>
          <w:b/>
          <w:color w:val="7030A0"/>
          <w:sz w:val="28"/>
        </w:rPr>
        <w:t>?</w:t>
      </w:r>
    </w:p>
    <w:p w:rsidR="0010451C" w:rsidRPr="002127A4" w:rsidRDefault="0010451C" w:rsidP="0010451C">
      <w:pPr>
        <w:spacing w:before="80" w:after="80"/>
        <w:ind w:left="432"/>
        <w:rPr>
          <w:rFonts w:ascii="Trebuchet MS" w:hAnsi="Trebuchet MS"/>
        </w:rPr>
      </w:pPr>
      <w:r w:rsidRPr="002127A4">
        <w:rPr>
          <w:rFonts w:ascii="Trebuchet MS" w:hAnsi="Trebuchet MS"/>
        </w:rPr>
        <w:t>Use the specific analysis for exclusive dealing. In particular, you should consider:</w:t>
      </w:r>
    </w:p>
    <w:p w:rsidR="003C6A81" w:rsidRPr="002127A4" w:rsidRDefault="003C6A81" w:rsidP="003C6A81">
      <w:pPr>
        <w:spacing w:before="120" w:after="80"/>
        <w:ind w:left="450" w:right="-86"/>
        <w:rPr>
          <w:rFonts w:ascii="Trebuchet MS" w:hAnsi="Trebuchet MS"/>
          <w:b/>
          <w:color w:val="0062FF"/>
          <w:sz w:val="28"/>
        </w:rPr>
      </w:pPr>
      <w:r w:rsidRPr="002127A4">
        <w:rPr>
          <w:rFonts w:ascii="Trebuchet MS" w:hAnsi="Trebuchet MS"/>
          <w:b/>
          <w:color w:val="0062FF"/>
          <w:sz w:val="28"/>
        </w:rPr>
        <w:t>What are the procompetitive justifications for the arrangement?</w:t>
      </w:r>
    </w:p>
    <w:p w:rsidR="003C6A81" w:rsidRPr="002127A4" w:rsidRDefault="003C6A81" w:rsidP="003C6A81">
      <w:pPr>
        <w:spacing w:before="80" w:after="80"/>
        <w:ind w:left="720"/>
        <w:rPr>
          <w:rFonts w:ascii="Trebuchet MS" w:hAnsi="Trebuchet MS"/>
        </w:rPr>
      </w:pPr>
      <w:r w:rsidRPr="002127A4">
        <w:rPr>
          <w:rFonts w:ascii="Trebuchet MS" w:hAnsi="Trebuchet MS"/>
        </w:rPr>
        <w:t>For instance: lowering risk to allow for market entry, making efficient customer-specific investments, etc.</w:t>
      </w:r>
    </w:p>
    <w:p w:rsidR="003C6A81" w:rsidRPr="002127A4" w:rsidRDefault="003C6A81" w:rsidP="00424231">
      <w:pPr>
        <w:keepNext/>
        <w:spacing w:before="120" w:after="80"/>
        <w:ind w:left="450" w:right="-86"/>
        <w:rPr>
          <w:rFonts w:ascii="Trebuchet MS" w:hAnsi="Trebuchet MS"/>
          <w:b/>
          <w:color w:val="0062FF"/>
          <w:sz w:val="28"/>
        </w:rPr>
      </w:pPr>
      <w:r w:rsidRPr="002127A4">
        <w:rPr>
          <w:rFonts w:ascii="Trebuchet MS" w:hAnsi="Trebuchet MS"/>
          <w:b/>
          <w:color w:val="0062FF"/>
          <w:sz w:val="28"/>
        </w:rPr>
        <w:t>What are the anticompetitive effects of the arrangement?</w:t>
      </w:r>
    </w:p>
    <w:p w:rsidR="003C6A81" w:rsidRPr="002127A4" w:rsidRDefault="003C6A81" w:rsidP="003C6A81">
      <w:pPr>
        <w:spacing w:before="80" w:after="80"/>
        <w:ind w:left="720"/>
        <w:rPr>
          <w:rFonts w:ascii="Trebuchet MS" w:hAnsi="Trebuchet MS"/>
        </w:rPr>
      </w:pPr>
      <w:r w:rsidRPr="002127A4">
        <w:rPr>
          <w:rFonts w:ascii="Trebuchet MS" w:hAnsi="Trebuchet MS"/>
        </w:rPr>
        <w:t xml:space="preserve">For instance: eliminating competition </w:t>
      </w:r>
      <w:r w:rsidR="00462164" w:rsidRPr="002127A4">
        <w:rPr>
          <w:rFonts w:ascii="Trebuchet MS" w:hAnsi="Trebuchet MS"/>
        </w:rPr>
        <w:t xml:space="preserve">either by </w:t>
      </w:r>
      <w:r w:rsidRPr="002127A4">
        <w:rPr>
          <w:rFonts w:ascii="Trebuchet MS" w:hAnsi="Trebuchet MS"/>
        </w:rPr>
        <w:t xml:space="preserve">splitting monopoly profits with vertical partners </w:t>
      </w:r>
      <w:r w:rsidR="00462164" w:rsidRPr="002127A4">
        <w:rPr>
          <w:rFonts w:ascii="Trebuchet MS" w:hAnsi="Trebuchet MS"/>
        </w:rPr>
        <w:t>or taking advantage of collective action problems</w:t>
      </w:r>
      <w:r w:rsidR="00531731" w:rsidRPr="002127A4">
        <w:rPr>
          <w:rFonts w:ascii="Trebuchet MS" w:hAnsi="Trebuchet MS"/>
        </w:rPr>
        <w:t>.</w:t>
      </w:r>
      <w:r w:rsidR="002D443E" w:rsidRPr="002127A4">
        <w:rPr>
          <w:rStyle w:val="FootnoteReference"/>
          <w:rFonts w:ascii="Trebuchet MS" w:hAnsi="Trebuchet MS"/>
        </w:rPr>
        <w:footnoteReference w:id="13"/>
      </w:r>
    </w:p>
    <w:p w:rsidR="00006EDB" w:rsidRPr="002127A4" w:rsidRDefault="00006EDB" w:rsidP="00006EDB">
      <w:pPr>
        <w:spacing w:before="120" w:after="80"/>
        <w:ind w:left="450" w:right="-86"/>
        <w:rPr>
          <w:rFonts w:ascii="Trebuchet MS" w:hAnsi="Trebuchet MS"/>
          <w:b/>
          <w:color w:val="0062FF"/>
          <w:sz w:val="28"/>
        </w:rPr>
      </w:pPr>
      <w:r w:rsidRPr="002127A4">
        <w:rPr>
          <w:rFonts w:ascii="Trebuchet MS" w:hAnsi="Trebuchet MS"/>
          <w:b/>
          <w:color w:val="0062FF"/>
          <w:sz w:val="28"/>
        </w:rPr>
        <w:t xml:space="preserve">Consider the substantiality of the market </w:t>
      </w:r>
      <w:r w:rsidR="00F1600E" w:rsidRPr="002127A4">
        <w:rPr>
          <w:rFonts w:ascii="Trebuchet MS" w:hAnsi="Trebuchet MS"/>
          <w:b/>
          <w:color w:val="0062FF"/>
          <w:sz w:val="28"/>
        </w:rPr>
        <w:t xml:space="preserve">share </w:t>
      </w:r>
      <w:r w:rsidRPr="002127A4">
        <w:rPr>
          <w:rFonts w:ascii="Trebuchet MS" w:hAnsi="Trebuchet MS"/>
          <w:b/>
          <w:color w:val="0062FF"/>
          <w:sz w:val="28"/>
        </w:rPr>
        <w:t>foreclosure effected by the exclusive dealing arrangement.</w:t>
      </w:r>
    </w:p>
    <w:p w:rsidR="00F1600E" w:rsidRPr="002127A4" w:rsidRDefault="00F1600E" w:rsidP="00F1600E">
      <w:pPr>
        <w:spacing w:before="120" w:after="80"/>
        <w:ind w:left="720" w:right="-86"/>
        <w:rPr>
          <w:rFonts w:ascii="Trebuchet MS" w:hAnsi="Trebuchet MS"/>
        </w:rPr>
      </w:pPr>
      <w:r w:rsidRPr="002127A4">
        <w:rPr>
          <w:rFonts w:ascii="Trebuchet MS" w:hAnsi="Trebuchet MS"/>
        </w:rPr>
        <w:t>Short of eliminating competitors, the key anticompetitive effect for exclusive dealing arrangements is foreclosing market share for rivals (</w:t>
      </w:r>
      <w:r w:rsidRPr="002127A4">
        <w:rPr>
          <w:rFonts w:ascii="Trebuchet MS" w:hAnsi="Trebuchet MS"/>
          <w:i/>
        </w:rPr>
        <w:t>Microsoft</w:t>
      </w:r>
      <w:r w:rsidRPr="002127A4">
        <w:rPr>
          <w:rFonts w:ascii="Trebuchet MS" w:hAnsi="Trebuchet MS"/>
        </w:rPr>
        <w:t>).</w:t>
      </w:r>
    </w:p>
    <w:p w:rsidR="00F1600E" w:rsidRPr="002127A4" w:rsidRDefault="00F1600E" w:rsidP="00F1600E">
      <w:pPr>
        <w:spacing w:before="120" w:after="80"/>
        <w:ind w:left="720" w:right="-86"/>
        <w:rPr>
          <w:rFonts w:ascii="Trebuchet MS" w:hAnsi="Trebuchet MS"/>
          <w:b/>
          <w:color w:val="0062FF"/>
          <w:sz w:val="28"/>
        </w:rPr>
      </w:pPr>
      <w:r w:rsidRPr="002127A4">
        <w:rPr>
          <w:rFonts w:ascii="Trebuchet MS" w:hAnsi="Trebuchet MS"/>
        </w:rPr>
        <w:t>To gauge the substantiality of market share foreclosure:</w:t>
      </w:r>
    </w:p>
    <w:p w:rsidR="00006EDB" w:rsidRPr="002127A4" w:rsidRDefault="00006EDB" w:rsidP="00006EDB">
      <w:pPr>
        <w:spacing w:before="120" w:after="80"/>
        <w:ind w:left="720" w:right="-86"/>
        <w:rPr>
          <w:rFonts w:ascii="Trebuchet MS" w:hAnsi="Trebuchet MS"/>
          <w:b/>
          <w:i/>
          <w:color w:val="00B050"/>
          <w:sz w:val="28"/>
        </w:rPr>
      </w:pPr>
      <w:r w:rsidRPr="002127A4">
        <w:rPr>
          <w:rFonts w:ascii="Trebuchet MS" w:hAnsi="Trebuchet MS"/>
          <w:b/>
          <w:color w:val="00B050"/>
          <w:sz w:val="28"/>
        </w:rPr>
        <w:t xml:space="preserve">Apply the qualitative analysis of </w:t>
      </w:r>
      <w:r w:rsidRPr="002127A4">
        <w:rPr>
          <w:rFonts w:ascii="Trebuchet MS" w:hAnsi="Trebuchet MS"/>
          <w:b/>
          <w:i/>
          <w:color w:val="00B050"/>
          <w:sz w:val="28"/>
        </w:rPr>
        <w:t>Tampa Electric.</w:t>
      </w:r>
    </w:p>
    <w:p w:rsidR="00941559" w:rsidRPr="002127A4" w:rsidRDefault="00941559" w:rsidP="00006EDB">
      <w:pPr>
        <w:spacing w:before="80" w:after="80"/>
        <w:ind w:left="864"/>
        <w:rPr>
          <w:rFonts w:ascii="Trebuchet MS" w:hAnsi="Trebuchet MS"/>
        </w:rPr>
      </w:pPr>
      <w:r w:rsidRPr="002127A4">
        <w:rPr>
          <w:rFonts w:ascii="Trebuchet MS" w:hAnsi="Trebuchet MS"/>
        </w:rPr>
        <w:t>“</w:t>
      </w:r>
      <w:r w:rsidR="00006EDB" w:rsidRPr="002127A4">
        <w:rPr>
          <w:rFonts w:ascii="Trebuchet MS" w:hAnsi="Trebuchet MS"/>
        </w:rPr>
        <w:t>[W]</w:t>
      </w:r>
      <w:r w:rsidRPr="002127A4">
        <w:rPr>
          <w:rFonts w:ascii="Trebuchet MS" w:hAnsi="Trebuchet MS"/>
        </w:rPr>
        <w:t xml:space="preserve">eigh the probable effect of the contract on the relevant area of effective competition, taking into account the relative strength of the parties, the proportionate volume of commerce involved in relation to the total volume of commerce in the relevant market area, and the probable immediate and future effects which pre-emption of that share of the market might have on effective competition therein.” </w:t>
      </w:r>
      <w:r w:rsidRPr="002127A4">
        <w:rPr>
          <w:rFonts w:ascii="Trebuchet MS" w:hAnsi="Trebuchet MS"/>
        </w:rPr>
        <w:softHyphen/>
        <w:t>(</w:t>
      </w:r>
      <w:r w:rsidRPr="002127A4">
        <w:rPr>
          <w:rFonts w:ascii="Trebuchet MS" w:hAnsi="Trebuchet MS"/>
          <w:i/>
        </w:rPr>
        <w:t>Tampa Electric</w:t>
      </w:r>
      <w:r w:rsidRPr="002127A4">
        <w:rPr>
          <w:rFonts w:ascii="Trebuchet MS" w:hAnsi="Trebuchet MS"/>
        </w:rPr>
        <w:t>)</w:t>
      </w:r>
    </w:p>
    <w:p w:rsidR="00531731" w:rsidRPr="002127A4" w:rsidRDefault="00531731" w:rsidP="00531731">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size of the market share foreclosed. </w:t>
      </w:r>
    </w:p>
    <w:p w:rsidR="006A2A37" w:rsidRPr="002127A4" w:rsidRDefault="006A2A37" w:rsidP="00531731">
      <w:pPr>
        <w:spacing w:before="80" w:after="80"/>
        <w:ind w:left="864"/>
        <w:rPr>
          <w:rFonts w:ascii="Trebuchet MS" w:hAnsi="Trebuchet MS"/>
        </w:rPr>
      </w:pPr>
      <w:r w:rsidRPr="002127A4">
        <w:rPr>
          <w:rFonts w:ascii="Trebuchet MS" w:hAnsi="Trebuchet MS"/>
        </w:rPr>
        <w:t>Assuming you have a percentage to work with, compare it to signposts or flags that have been planted by prior cases:</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in general, a minimum of roughly 30-40% of the market must be foreclosed according to some lower courts</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24% was unlawful in one case</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of 38% was lawful in one case</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of 40% was lawful in one case</w:t>
      </w:r>
    </w:p>
    <w:p w:rsidR="006A2A37" w:rsidRPr="002127A4" w:rsidRDefault="006A2A37" w:rsidP="006A2A37">
      <w:pPr>
        <w:spacing w:before="80" w:after="80"/>
        <w:ind w:left="864"/>
        <w:rPr>
          <w:rFonts w:ascii="Trebuchet MS" w:hAnsi="Trebuchet MS"/>
        </w:rPr>
      </w:pPr>
      <w:r w:rsidRPr="002127A4">
        <w:rPr>
          <w:rFonts w:ascii="Trebuchet MS" w:hAnsi="Trebuchet MS"/>
        </w:rPr>
        <w:t xml:space="preserve">Consider that courts typically require less foreclosure for §2 than for §1. </w:t>
      </w:r>
    </w:p>
    <w:p w:rsidR="006A2A37" w:rsidRPr="002127A4" w:rsidRDefault="006A2A37" w:rsidP="006A2A37">
      <w:pPr>
        <w:pStyle w:val="ListParagraph"/>
        <w:numPr>
          <w:ilvl w:val="0"/>
          <w:numId w:val="10"/>
        </w:numPr>
        <w:spacing w:before="80" w:after="80"/>
        <w:rPr>
          <w:rFonts w:ascii="Trebuchet MS" w:hAnsi="Trebuchet MS"/>
        </w:rPr>
      </w:pPr>
      <w:r w:rsidRPr="002127A4">
        <w:rPr>
          <w:rFonts w:ascii="Trebuchet MS" w:hAnsi="Trebuchet MS"/>
        </w:rPr>
        <w:t xml:space="preserve">foreclosure of roughly 40-50% </w:t>
      </w:r>
      <w:r w:rsidR="000348B3" w:rsidRPr="002127A4">
        <w:rPr>
          <w:rFonts w:ascii="Trebuchet MS" w:hAnsi="Trebuchet MS"/>
        </w:rPr>
        <w:t xml:space="preserve">is </w:t>
      </w:r>
      <w:r w:rsidRPr="002127A4">
        <w:rPr>
          <w:rFonts w:ascii="Trebuchet MS" w:hAnsi="Trebuchet MS"/>
        </w:rPr>
        <w:t>usually needed for §1.</w:t>
      </w:r>
    </w:p>
    <w:p w:rsidR="006A2A37" w:rsidRPr="002127A4" w:rsidRDefault="006A2A37" w:rsidP="006A2A37">
      <w:pPr>
        <w:pStyle w:val="ListParagraph"/>
        <w:numPr>
          <w:ilvl w:val="0"/>
          <w:numId w:val="10"/>
        </w:numPr>
        <w:spacing w:before="80" w:after="80"/>
        <w:rPr>
          <w:rFonts w:ascii="Trebuchet MS" w:hAnsi="Trebuchet MS"/>
        </w:rPr>
      </w:pPr>
      <w:r w:rsidRPr="002127A4">
        <w:rPr>
          <w:rFonts w:ascii="Trebuchet MS" w:hAnsi="Trebuchet MS"/>
        </w:rPr>
        <w:t xml:space="preserve">foreclosure of less </w:t>
      </w:r>
      <w:r w:rsidR="000348B3" w:rsidRPr="002127A4">
        <w:rPr>
          <w:rFonts w:ascii="Trebuchet MS" w:hAnsi="Trebuchet MS"/>
        </w:rPr>
        <w:t xml:space="preserve">is </w:t>
      </w:r>
      <w:r w:rsidRPr="002127A4">
        <w:rPr>
          <w:rFonts w:ascii="Trebuchet MS" w:hAnsi="Trebuchet MS"/>
        </w:rPr>
        <w:t>needed for §2.</w:t>
      </w:r>
    </w:p>
    <w:p w:rsidR="006A2A37" w:rsidRPr="002127A4" w:rsidRDefault="006A2A37" w:rsidP="006A2A37">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duration of the exclusive dealing arrangement. </w:t>
      </w:r>
    </w:p>
    <w:p w:rsidR="00470455" w:rsidRPr="002127A4" w:rsidRDefault="001E0376" w:rsidP="00F1600E">
      <w:pPr>
        <w:spacing w:before="80" w:after="80"/>
        <w:ind w:left="864"/>
        <w:rPr>
          <w:rFonts w:ascii="Trebuchet MS" w:hAnsi="Trebuchet MS"/>
        </w:rPr>
      </w:pPr>
      <w:r w:rsidRPr="002127A4">
        <w:rPr>
          <w:rFonts w:ascii="Trebuchet MS" w:hAnsi="Trebuchet MS"/>
        </w:rPr>
        <w:t>Recall that l</w:t>
      </w:r>
      <w:r w:rsidR="00470455" w:rsidRPr="002127A4">
        <w:rPr>
          <w:rFonts w:ascii="Trebuchet MS" w:hAnsi="Trebuchet MS"/>
        </w:rPr>
        <w:t xml:space="preserve">ower courts have </w:t>
      </w:r>
      <w:r w:rsidRPr="002127A4">
        <w:rPr>
          <w:rFonts w:ascii="Trebuchet MS" w:hAnsi="Trebuchet MS"/>
        </w:rPr>
        <w:t>held that e</w:t>
      </w:r>
      <w:r w:rsidR="00470455" w:rsidRPr="002127A4">
        <w:rPr>
          <w:rFonts w:ascii="Trebuchet MS" w:hAnsi="Trebuchet MS"/>
        </w:rPr>
        <w:t>xclusive-dealing contracts terminable in less than a year are presumptively lawful</w:t>
      </w:r>
      <w:r w:rsidRPr="002127A4">
        <w:rPr>
          <w:rFonts w:ascii="Trebuchet MS" w:hAnsi="Trebuchet MS"/>
        </w:rPr>
        <w:t>.</w:t>
      </w:r>
    </w:p>
    <w:p w:rsidR="002F119A" w:rsidRPr="002127A4" w:rsidRDefault="0010451C" w:rsidP="003234B3">
      <w:pPr>
        <w:spacing w:before="80" w:after="80"/>
        <w:rPr>
          <w:rFonts w:ascii="Trebuchet MS" w:hAnsi="Trebuchet MS"/>
          <w:b/>
          <w:color w:val="7030A0"/>
          <w:sz w:val="28"/>
        </w:rPr>
      </w:pPr>
      <w:r w:rsidRPr="002127A4">
        <w:rPr>
          <w:rFonts w:ascii="Trebuchet MS" w:hAnsi="Trebuchet MS"/>
          <w:b/>
          <w:color w:val="7030A0"/>
          <w:sz w:val="28"/>
        </w:rPr>
        <w:t xml:space="preserve">Is there </w:t>
      </w:r>
      <w:r w:rsidR="002F119A" w:rsidRPr="002127A4">
        <w:rPr>
          <w:rFonts w:ascii="Trebuchet MS" w:hAnsi="Trebuchet MS"/>
          <w:b/>
          <w:color w:val="7030A0"/>
          <w:sz w:val="28"/>
        </w:rPr>
        <w:t>tying</w:t>
      </w:r>
      <w:r w:rsidR="001E0376" w:rsidRPr="002127A4">
        <w:rPr>
          <w:rFonts w:ascii="Trebuchet MS" w:hAnsi="Trebuchet MS"/>
          <w:b/>
          <w:color w:val="7030A0"/>
          <w:sz w:val="28"/>
        </w:rPr>
        <w:t xml:space="preserve"> that qualifies as </w:t>
      </w:r>
      <w:r w:rsidR="00F42480" w:rsidRPr="00F42480">
        <w:rPr>
          <w:rFonts w:ascii="Trebuchet MS" w:hAnsi="Trebuchet MS"/>
          <w:b/>
          <w:color w:val="7030A0"/>
          <w:sz w:val="28"/>
        </w:rPr>
        <w:t>anticompetitive</w:t>
      </w:r>
      <w:r w:rsidR="002F119A" w:rsidRPr="002127A4">
        <w:rPr>
          <w:rFonts w:ascii="Trebuchet MS" w:hAnsi="Trebuchet MS"/>
          <w:b/>
          <w:color w:val="7030A0"/>
          <w:sz w:val="28"/>
        </w:rPr>
        <w:t>?</w:t>
      </w:r>
    </w:p>
    <w:p w:rsidR="002F119A" w:rsidRPr="002127A4" w:rsidRDefault="0010451C" w:rsidP="003234B3">
      <w:pPr>
        <w:spacing w:before="80" w:after="80"/>
        <w:rPr>
          <w:rFonts w:ascii="Trebuchet MS" w:hAnsi="Trebuchet MS"/>
        </w:rPr>
      </w:pPr>
      <w:r w:rsidRPr="002127A4">
        <w:rPr>
          <w:rFonts w:ascii="Trebuchet MS" w:hAnsi="Trebuchet MS"/>
        </w:rPr>
        <w:t xml:space="preserve">Tying, to qualify as </w:t>
      </w:r>
      <w:r w:rsidR="00F42480" w:rsidRPr="00F42480">
        <w:rPr>
          <w:rFonts w:ascii="Trebuchet MS" w:hAnsi="Trebuchet MS"/>
        </w:rPr>
        <w:t>anticompetitive</w:t>
      </w:r>
      <w:r w:rsidR="00F42480">
        <w:rPr>
          <w:rFonts w:ascii="Trebuchet MS" w:hAnsi="Trebuchet MS"/>
        </w:rPr>
        <w:t xml:space="preserve"> </w:t>
      </w:r>
      <w:r w:rsidRPr="002127A4">
        <w:rPr>
          <w:rFonts w:ascii="Trebuchet MS" w:hAnsi="Trebuchet MS"/>
        </w:rPr>
        <w:t xml:space="preserve">conduct for monopolization under §2 or </w:t>
      </w:r>
      <w:r w:rsidR="00F1600E" w:rsidRPr="002127A4">
        <w:rPr>
          <w:rFonts w:ascii="Trebuchet MS" w:hAnsi="Trebuchet MS"/>
        </w:rPr>
        <w:t xml:space="preserve">as </w:t>
      </w:r>
      <w:r w:rsidRPr="002127A4">
        <w:rPr>
          <w:rFonts w:ascii="Trebuchet MS" w:hAnsi="Trebuchet MS"/>
        </w:rPr>
        <w:t xml:space="preserve">an unreasonable vertical restraint for §1, has its own analytical structure. </w:t>
      </w:r>
    </w:p>
    <w:p w:rsidR="001E0376" w:rsidRPr="002127A4" w:rsidRDefault="001E0376" w:rsidP="00A92099">
      <w:pPr>
        <w:keepNext/>
        <w:spacing w:before="120" w:after="80"/>
        <w:ind w:left="450" w:right="-86"/>
        <w:rPr>
          <w:rFonts w:ascii="Trebuchet MS" w:hAnsi="Trebuchet MS"/>
          <w:b/>
          <w:color w:val="0062FF"/>
          <w:sz w:val="28"/>
        </w:rPr>
      </w:pPr>
      <w:r w:rsidRPr="002127A4">
        <w:rPr>
          <w:rFonts w:ascii="Trebuchet MS" w:hAnsi="Trebuchet MS"/>
          <w:b/>
          <w:color w:val="0062FF"/>
          <w:sz w:val="28"/>
        </w:rPr>
        <w:t>Does the tying arrangement qualify as per se illegal?</w:t>
      </w:r>
      <w:r w:rsidR="000B6E3A" w:rsidRPr="002127A4">
        <w:rPr>
          <w:rStyle w:val="FootnoteReference"/>
          <w:rFonts w:ascii="Trebuchet MS" w:hAnsi="Trebuchet MS"/>
        </w:rPr>
        <w:footnoteReference w:id="14"/>
      </w:r>
    </w:p>
    <w:p w:rsidR="00F1600E" w:rsidRPr="002127A4" w:rsidRDefault="00F1600E" w:rsidP="001E0376">
      <w:pPr>
        <w:spacing w:before="80" w:after="80"/>
        <w:ind w:left="720"/>
        <w:rPr>
          <w:rFonts w:ascii="Trebuchet MS" w:hAnsi="Trebuchet MS"/>
        </w:rPr>
      </w:pPr>
      <w:r w:rsidRPr="002127A4">
        <w:rPr>
          <w:rFonts w:ascii="Trebuchet MS" w:hAnsi="Trebuchet MS"/>
        </w:rPr>
        <w:t xml:space="preserve">Keep in mind that “per se illegal” for tying is distinct from the regular per-se doctrine from §1 for price fixing, output caps, etc. </w:t>
      </w:r>
    </w:p>
    <w:p w:rsidR="001E0376" w:rsidRPr="002127A4" w:rsidRDefault="00F1600E" w:rsidP="001E0376">
      <w:pPr>
        <w:spacing w:before="80" w:after="80"/>
        <w:ind w:left="720"/>
        <w:rPr>
          <w:rFonts w:ascii="Trebuchet MS" w:hAnsi="Trebuchet MS"/>
        </w:rPr>
      </w:pPr>
      <w:r w:rsidRPr="002127A4">
        <w:rPr>
          <w:rFonts w:ascii="Trebuchet MS" w:hAnsi="Trebuchet MS"/>
        </w:rPr>
        <w:t>For per-se illegal tying, fo</w:t>
      </w:r>
      <w:r w:rsidR="001E0376" w:rsidRPr="002127A4">
        <w:rPr>
          <w:rFonts w:ascii="Trebuchet MS" w:hAnsi="Trebuchet MS"/>
        </w:rPr>
        <w:t xml:space="preserve">ur elements </w:t>
      </w:r>
      <w:r w:rsidRPr="002127A4">
        <w:rPr>
          <w:rFonts w:ascii="Trebuchet MS" w:hAnsi="Trebuchet MS"/>
        </w:rPr>
        <w:t xml:space="preserve">must </w:t>
      </w:r>
      <w:r w:rsidR="001E0376" w:rsidRPr="002127A4">
        <w:rPr>
          <w:rFonts w:ascii="Trebuchet MS" w:hAnsi="Trebuchet MS"/>
        </w:rPr>
        <w:t>be met:</w:t>
      </w:r>
    </w:p>
    <w:p w:rsidR="001E0376" w:rsidRPr="002127A4" w:rsidRDefault="00275DE9" w:rsidP="001E0376">
      <w:pPr>
        <w:spacing w:before="120" w:after="80"/>
        <w:ind w:left="720" w:right="-86"/>
        <w:rPr>
          <w:rFonts w:ascii="Trebuchet MS" w:hAnsi="Trebuchet MS"/>
          <w:b/>
          <w:color w:val="009800"/>
          <w:sz w:val="28"/>
        </w:rPr>
      </w:pPr>
      <w:r w:rsidRPr="002127A4">
        <w:rPr>
          <w:rFonts w:ascii="Trebuchet MS" w:hAnsi="Trebuchet MS"/>
          <w:b/>
          <w:color w:val="009800"/>
          <w:sz w:val="28"/>
        </w:rPr>
        <w:t xml:space="preserve">There are </w:t>
      </w:r>
      <w:r w:rsidR="001E0376" w:rsidRPr="002127A4">
        <w:rPr>
          <w:rFonts w:ascii="Trebuchet MS" w:hAnsi="Trebuchet MS"/>
          <w:b/>
          <w:color w:val="009800"/>
          <w:sz w:val="28"/>
        </w:rPr>
        <w:t>separate tying and tied products</w:t>
      </w:r>
      <w:r w:rsidRPr="002127A4">
        <w:rPr>
          <w:rFonts w:ascii="Trebuchet MS" w:hAnsi="Trebuchet MS"/>
          <w:b/>
          <w:color w:val="009800"/>
          <w:sz w:val="28"/>
        </w:rPr>
        <w:t>.</w:t>
      </w:r>
      <w:r w:rsidR="001E0376" w:rsidRPr="002127A4">
        <w:rPr>
          <w:rFonts w:ascii="Trebuchet MS" w:hAnsi="Trebuchet MS"/>
          <w:b/>
          <w:color w:val="009800"/>
          <w:sz w:val="28"/>
        </w:rPr>
        <w:t xml:space="preserve"> </w:t>
      </w:r>
    </w:p>
    <w:p w:rsidR="001E0376" w:rsidRPr="002127A4" w:rsidRDefault="001A6012" w:rsidP="001E0376">
      <w:pPr>
        <w:spacing w:before="80" w:after="80"/>
        <w:ind w:left="864"/>
        <w:rPr>
          <w:rFonts w:ascii="Trebuchet MS" w:hAnsi="Trebuchet MS"/>
        </w:rPr>
      </w:pPr>
      <w:r w:rsidRPr="002127A4">
        <w:rPr>
          <w:rFonts w:ascii="Trebuchet MS" w:hAnsi="Trebuchet MS"/>
        </w:rPr>
        <w:t>This is determined by consumer demand.</w:t>
      </w:r>
    </w:p>
    <w:p w:rsidR="00FB745E" w:rsidRPr="002127A4" w:rsidRDefault="001A6012" w:rsidP="00FB745E">
      <w:pPr>
        <w:spacing w:before="120" w:after="80"/>
        <w:ind w:left="720" w:right="-86"/>
        <w:rPr>
          <w:rFonts w:ascii="Trebuchet MS" w:hAnsi="Trebuchet MS"/>
          <w:b/>
          <w:color w:val="009800"/>
          <w:sz w:val="28"/>
        </w:rPr>
      </w:pPr>
      <w:r w:rsidRPr="002127A4">
        <w:rPr>
          <w:rFonts w:ascii="Trebuchet MS" w:hAnsi="Trebuchet MS"/>
          <w:b/>
          <w:color w:val="009800"/>
          <w:sz w:val="28"/>
        </w:rPr>
        <w:t>T</w:t>
      </w:r>
      <w:r w:rsidR="00FB745E" w:rsidRPr="002127A4">
        <w:rPr>
          <w:rFonts w:ascii="Trebuchet MS" w:hAnsi="Trebuchet MS"/>
          <w:b/>
          <w:color w:val="009800"/>
          <w:sz w:val="28"/>
        </w:rPr>
        <w:t xml:space="preserve">he sale of </w:t>
      </w:r>
      <w:r w:rsidRPr="002127A4">
        <w:rPr>
          <w:rFonts w:ascii="Trebuchet MS" w:hAnsi="Trebuchet MS"/>
          <w:b/>
          <w:color w:val="009800"/>
          <w:sz w:val="28"/>
        </w:rPr>
        <w:t xml:space="preserve">the tying product is </w:t>
      </w:r>
      <w:r w:rsidR="00FB745E" w:rsidRPr="002127A4">
        <w:rPr>
          <w:rFonts w:ascii="Trebuchet MS" w:hAnsi="Trebuchet MS"/>
          <w:b/>
          <w:color w:val="009800"/>
          <w:sz w:val="28"/>
        </w:rPr>
        <w:t xml:space="preserve">conditioned upon the sale of the </w:t>
      </w:r>
      <w:r w:rsidRPr="002127A4">
        <w:rPr>
          <w:rFonts w:ascii="Trebuchet MS" w:hAnsi="Trebuchet MS"/>
          <w:b/>
          <w:color w:val="009800"/>
          <w:sz w:val="28"/>
        </w:rPr>
        <w:t xml:space="preserve">tied product </w:t>
      </w:r>
      <w:r w:rsidR="00FB745E" w:rsidRPr="002127A4">
        <w:rPr>
          <w:rFonts w:ascii="Trebuchet MS" w:hAnsi="Trebuchet MS"/>
          <w:b/>
          <w:color w:val="009800"/>
          <w:sz w:val="28"/>
        </w:rPr>
        <w:t xml:space="preserve">or the buyer </w:t>
      </w:r>
      <w:r w:rsidR="000348B3" w:rsidRPr="002127A4">
        <w:rPr>
          <w:rFonts w:ascii="Trebuchet MS" w:hAnsi="Trebuchet MS"/>
          <w:b/>
          <w:color w:val="009800"/>
          <w:sz w:val="28"/>
        </w:rPr>
        <w:t xml:space="preserve">is </w:t>
      </w:r>
      <w:r w:rsidR="00FB745E" w:rsidRPr="002127A4">
        <w:rPr>
          <w:rFonts w:ascii="Trebuchet MS" w:hAnsi="Trebuchet MS"/>
          <w:b/>
          <w:color w:val="009800"/>
          <w:sz w:val="28"/>
        </w:rPr>
        <w:t>otherwise coerced to purchase the tied product with the tying product</w:t>
      </w:r>
      <w:r w:rsidRPr="002127A4">
        <w:rPr>
          <w:rFonts w:ascii="Trebuchet MS" w:hAnsi="Trebuchet MS"/>
          <w:b/>
          <w:color w:val="009800"/>
          <w:sz w:val="28"/>
        </w:rPr>
        <w:t>.</w:t>
      </w:r>
    </w:p>
    <w:p w:rsidR="00FB745E" w:rsidRPr="002127A4" w:rsidRDefault="000F47D3" w:rsidP="00FB745E">
      <w:pPr>
        <w:spacing w:before="80" w:after="80"/>
        <w:ind w:left="864"/>
        <w:rPr>
          <w:rFonts w:ascii="Trebuchet MS" w:hAnsi="Trebuchet MS"/>
        </w:rPr>
      </w:pPr>
      <w:r w:rsidRPr="002127A4">
        <w:rPr>
          <w:rFonts w:ascii="Trebuchet MS" w:hAnsi="Trebuchet MS"/>
        </w:rPr>
        <w:t>Coercion includes terms that make it economically infeasible not to purchase the tied product</w:t>
      </w:r>
      <w:r w:rsidR="000348B3" w:rsidRPr="002127A4">
        <w:rPr>
          <w:rFonts w:ascii="Trebuchet MS" w:hAnsi="Trebuchet MS"/>
        </w:rPr>
        <w:t>.</w:t>
      </w:r>
    </w:p>
    <w:p w:rsidR="00FB745E" w:rsidRPr="002127A4" w:rsidRDefault="000F47D3" w:rsidP="00FB745E">
      <w:pPr>
        <w:spacing w:before="120" w:after="80"/>
        <w:ind w:left="720" w:right="-86"/>
        <w:rPr>
          <w:rFonts w:ascii="Trebuchet MS" w:hAnsi="Trebuchet MS"/>
          <w:b/>
          <w:color w:val="009800"/>
          <w:sz w:val="28"/>
        </w:rPr>
      </w:pPr>
      <w:r w:rsidRPr="002127A4">
        <w:rPr>
          <w:rFonts w:ascii="Trebuchet MS" w:hAnsi="Trebuchet MS"/>
          <w:b/>
          <w:color w:val="009800"/>
          <w:sz w:val="28"/>
        </w:rPr>
        <w:t>T</w:t>
      </w:r>
      <w:r w:rsidR="00FB745E" w:rsidRPr="002127A4">
        <w:rPr>
          <w:rFonts w:ascii="Trebuchet MS" w:hAnsi="Trebuchet MS"/>
          <w:b/>
          <w:color w:val="009800"/>
          <w:sz w:val="28"/>
        </w:rPr>
        <w:t xml:space="preserve">here </w:t>
      </w:r>
      <w:r w:rsidR="000348B3" w:rsidRPr="002127A4">
        <w:rPr>
          <w:rFonts w:ascii="Trebuchet MS" w:hAnsi="Trebuchet MS"/>
          <w:b/>
          <w:color w:val="009800"/>
          <w:sz w:val="28"/>
        </w:rPr>
        <w:t xml:space="preserve">is </w:t>
      </w:r>
      <w:r w:rsidR="00FB745E" w:rsidRPr="002127A4">
        <w:rPr>
          <w:rFonts w:ascii="Trebuchet MS" w:hAnsi="Trebuchet MS"/>
          <w:b/>
          <w:color w:val="009800"/>
          <w:sz w:val="28"/>
        </w:rPr>
        <w:t>sufficient economic/market power</w:t>
      </w:r>
      <w:r w:rsidRPr="002127A4">
        <w:rPr>
          <w:rFonts w:ascii="Trebuchet MS" w:hAnsi="Trebuchet MS"/>
          <w:b/>
          <w:color w:val="009800"/>
          <w:sz w:val="28"/>
        </w:rPr>
        <w:t>.</w:t>
      </w:r>
    </w:p>
    <w:p w:rsidR="00FB745E" w:rsidRPr="002127A4" w:rsidRDefault="00FB745E" w:rsidP="00FB745E">
      <w:pPr>
        <w:spacing w:before="80" w:after="80"/>
        <w:ind w:left="864"/>
        <w:rPr>
          <w:rFonts w:ascii="Trebuchet MS" w:hAnsi="Trebuchet MS"/>
        </w:rPr>
      </w:pPr>
      <w:r w:rsidRPr="002127A4">
        <w:rPr>
          <w:rFonts w:ascii="Trebuchet MS" w:hAnsi="Trebuchet MS"/>
        </w:rPr>
        <w:t>Relevant is the market power the defendant has in the tying product. Alternatively, courts may focus on the defendant’s power to force upon the buyer a choice the buyer wouldn’t make in a competitive market.</w:t>
      </w:r>
    </w:p>
    <w:p w:rsidR="00FB745E" w:rsidRPr="002127A4" w:rsidRDefault="000F47D3" w:rsidP="000F47D3">
      <w:pPr>
        <w:keepNext/>
        <w:spacing w:before="120" w:after="80"/>
        <w:ind w:left="720" w:right="-86"/>
        <w:rPr>
          <w:rFonts w:ascii="Trebuchet MS" w:hAnsi="Trebuchet MS"/>
          <w:b/>
          <w:color w:val="009800"/>
          <w:sz w:val="28"/>
        </w:rPr>
      </w:pPr>
      <w:r w:rsidRPr="002127A4">
        <w:rPr>
          <w:rFonts w:ascii="Trebuchet MS" w:hAnsi="Trebuchet MS"/>
          <w:b/>
          <w:color w:val="009800"/>
          <w:sz w:val="28"/>
        </w:rPr>
        <w:t>A</w:t>
      </w:r>
      <w:r w:rsidR="00FB745E" w:rsidRPr="002127A4">
        <w:rPr>
          <w:rFonts w:ascii="Trebuchet MS" w:hAnsi="Trebuchet MS"/>
          <w:b/>
          <w:color w:val="009800"/>
          <w:sz w:val="28"/>
        </w:rPr>
        <w:t xml:space="preserve"> substantial amount of commerce </w:t>
      </w:r>
      <w:r w:rsidRPr="002127A4">
        <w:rPr>
          <w:rFonts w:ascii="Trebuchet MS" w:hAnsi="Trebuchet MS"/>
          <w:b/>
          <w:color w:val="009800"/>
          <w:sz w:val="28"/>
        </w:rPr>
        <w:t xml:space="preserve">is </w:t>
      </w:r>
      <w:r w:rsidR="00FB745E" w:rsidRPr="002127A4">
        <w:rPr>
          <w:rFonts w:ascii="Trebuchet MS" w:hAnsi="Trebuchet MS"/>
          <w:b/>
          <w:color w:val="009800"/>
          <w:sz w:val="28"/>
        </w:rPr>
        <w:t>affected</w:t>
      </w:r>
      <w:r w:rsidRPr="002127A4">
        <w:rPr>
          <w:rFonts w:ascii="Trebuchet MS" w:hAnsi="Trebuchet MS"/>
          <w:b/>
          <w:color w:val="009800"/>
          <w:sz w:val="28"/>
        </w:rPr>
        <w:t>.</w:t>
      </w:r>
    </w:p>
    <w:p w:rsidR="00FB745E" w:rsidRPr="002127A4" w:rsidRDefault="00F21534" w:rsidP="00FB745E">
      <w:pPr>
        <w:spacing w:before="80" w:after="80"/>
        <w:ind w:left="864"/>
        <w:rPr>
          <w:rFonts w:ascii="Trebuchet MS" w:hAnsi="Trebuchet MS"/>
        </w:rPr>
      </w:pPr>
      <w:r w:rsidRPr="002127A4">
        <w:rPr>
          <w:rFonts w:ascii="Trebuchet MS" w:hAnsi="Trebuchet MS"/>
        </w:rPr>
        <w:t>This generally requires only more than a de minim</w:t>
      </w:r>
      <w:r w:rsidR="000F47D3" w:rsidRPr="002127A4">
        <w:rPr>
          <w:rFonts w:ascii="Trebuchet MS" w:hAnsi="Trebuchet MS"/>
        </w:rPr>
        <w:t>i</w:t>
      </w:r>
      <w:r w:rsidRPr="002127A4">
        <w:rPr>
          <w:rFonts w:ascii="Trebuchet MS" w:hAnsi="Trebuchet MS"/>
        </w:rPr>
        <w:t xml:space="preserve">s amount. Just $60,800 </w:t>
      </w:r>
      <w:r w:rsidR="000F47D3" w:rsidRPr="002127A4">
        <w:rPr>
          <w:rFonts w:ascii="Trebuchet MS" w:hAnsi="Trebuchet MS"/>
        </w:rPr>
        <w:t xml:space="preserve">was </w:t>
      </w:r>
      <w:r w:rsidRPr="002127A4">
        <w:rPr>
          <w:rFonts w:ascii="Trebuchet MS" w:hAnsi="Trebuchet MS"/>
        </w:rPr>
        <w:t xml:space="preserve">found not insubstantial </w:t>
      </w:r>
      <w:r w:rsidR="000F47D3" w:rsidRPr="002127A4">
        <w:rPr>
          <w:rFonts w:ascii="Trebuchet MS" w:hAnsi="Trebuchet MS"/>
        </w:rPr>
        <w:t>in one case.</w:t>
      </w:r>
    </w:p>
    <w:p w:rsidR="00F21534" w:rsidRPr="002127A4" w:rsidRDefault="00F21534" w:rsidP="00F21534">
      <w:pPr>
        <w:spacing w:before="120" w:after="80"/>
        <w:ind w:left="450" w:right="-86"/>
        <w:rPr>
          <w:rFonts w:ascii="Trebuchet MS" w:hAnsi="Trebuchet MS"/>
          <w:b/>
          <w:color w:val="0062FF"/>
          <w:sz w:val="28"/>
        </w:rPr>
      </w:pPr>
      <w:r w:rsidRPr="002127A4">
        <w:rPr>
          <w:rFonts w:ascii="Trebuchet MS" w:hAnsi="Trebuchet MS"/>
          <w:b/>
          <w:color w:val="0062FF"/>
          <w:sz w:val="28"/>
        </w:rPr>
        <w:t>Even if the tying arrangement qualifies as per se illegal, is there a business justification that forms a defense?</w:t>
      </w:r>
    </w:p>
    <w:p w:rsidR="000F47D3" w:rsidRPr="002127A4" w:rsidRDefault="000F47D3" w:rsidP="00F21534">
      <w:pPr>
        <w:spacing w:before="80" w:after="80"/>
        <w:ind w:left="720"/>
        <w:rPr>
          <w:rFonts w:ascii="Trebuchet MS" w:hAnsi="Trebuchet MS"/>
        </w:rPr>
      </w:pPr>
      <w:r w:rsidRPr="002127A4">
        <w:rPr>
          <w:rFonts w:ascii="Trebuchet MS" w:hAnsi="Trebuchet MS"/>
        </w:rPr>
        <w:t>For instance, ensuring quality for a new product launch.</w:t>
      </w:r>
      <w:r w:rsidR="00F21534" w:rsidRPr="002127A4">
        <w:rPr>
          <w:rFonts w:ascii="Trebuchet MS" w:hAnsi="Trebuchet MS"/>
        </w:rPr>
        <w:t xml:space="preserve"> </w:t>
      </w:r>
    </w:p>
    <w:p w:rsidR="00E54DF7" w:rsidRPr="002127A4" w:rsidRDefault="000F47D3" w:rsidP="00F21534">
      <w:pPr>
        <w:spacing w:before="80" w:after="80"/>
        <w:ind w:left="720"/>
        <w:rPr>
          <w:rFonts w:ascii="Trebuchet MS" w:hAnsi="Trebuchet MS"/>
        </w:rPr>
      </w:pPr>
      <w:r w:rsidRPr="002127A4">
        <w:rPr>
          <w:rFonts w:ascii="Trebuchet MS" w:hAnsi="Trebuchet MS"/>
        </w:rPr>
        <w:t xml:space="preserve">Also consider that </w:t>
      </w:r>
      <w:r w:rsidR="00F21534" w:rsidRPr="002127A4">
        <w:rPr>
          <w:rFonts w:ascii="Trebuchet MS" w:hAnsi="Trebuchet MS"/>
          <w:i/>
        </w:rPr>
        <w:t xml:space="preserve">Microsoft </w:t>
      </w:r>
      <w:r w:rsidR="00F21534" w:rsidRPr="002127A4">
        <w:rPr>
          <w:rFonts w:ascii="Trebuchet MS" w:hAnsi="Trebuchet MS"/>
        </w:rPr>
        <w:t xml:space="preserve">held that the per-se rule shouldn’t apply to </w:t>
      </w:r>
      <w:r w:rsidRPr="002127A4">
        <w:rPr>
          <w:rFonts w:ascii="Trebuchet MS" w:hAnsi="Trebuchet MS"/>
        </w:rPr>
        <w:t xml:space="preserve">platform </w:t>
      </w:r>
      <w:r w:rsidR="00136812" w:rsidRPr="002127A4">
        <w:rPr>
          <w:rFonts w:ascii="Trebuchet MS" w:hAnsi="Trebuchet MS"/>
        </w:rPr>
        <w:t xml:space="preserve">software </w:t>
      </w:r>
      <w:r w:rsidRPr="002127A4">
        <w:rPr>
          <w:rFonts w:ascii="Trebuchet MS" w:hAnsi="Trebuchet MS"/>
        </w:rPr>
        <w:t>because of the novel/innovative nature of the industry.</w:t>
      </w:r>
    </w:p>
    <w:p w:rsidR="001E0376" w:rsidRPr="002127A4" w:rsidRDefault="006D0C03" w:rsidP="001E0376">
      <w:pPr>
        <w:spacing w:before="120" w:after="80"/>
        <w:ind w:left="450" w:right="-86"/>
        <w:rPr>
          <w:rFonts w:ascii="Trebuchet MS" w:hAnsi="Trebuchet MS"/>
          <w:b/>
          <w:color w:val="0062FF"/>
          <w:sz w:val="28"/>
        </w:rPr>
      </w:pPr>
      <w:r w:rsidRPr="002127A4">
        <w:rPr>
          <w:rFonts w:ascii="Trebuchet MS" w:hAnsi="Trebuchet MS"/>
          <w:b/>
          <w:color w:val="0062FF"/>
          <w:sz w:val="28"/>
        </w:rPr>
        <w:t>If the tying arrangement does not qualify as per-se illegal, does it qualify as unreasonable under rule-of-reason treatment?</w:t>
      </w:r>
    </w:p>
    <w:p w:rsidR="001E0376" w:rsidRPr="002127A4" w:rsidRDefault="00E54DF7" w:rsidP="001E0376">
      <w:pPr>
        <w:spacing w:before="80" w:after="80"/>
        <w:ind w:left="720"/>
        <w:rPr>
          <w:rFonts w:ascii="Trebuchet MS" w:hAnsi="Trebuchet MS"/>
        </w:rPr>
      </w:pPr>
      <w:r w:rsidRPr="002127A4">
        <w:rPr>
          <w:rFonts w:ascii="Trebuchet MS" w:hAnsi="Trebuchet MS"/>
        </w:rPr>
        <w:t>There’s always the ability to challenge a tying arrangement under rule-of-reason</w:t>
      </w:r>
      <w:r w:rsidR="000F47D3" w:rsidRPr="002127A4">
        <w:rPr>
          <w:rFonts w:ascii="Trebuchet MS" w:hAnsi="Trebuchet MS"/>
        </w:rPr>
        <w:t xml:space="preserve"> </w:t>
      </w:r>
      <w:r w:rsidR="000348B3" w:rsidRPr="002127A4">
        <w:rPr>
          <w:rFonts w:ascii="Trebuchet MS" w:hAnsi="Trebuchet MS"/>
        </w:rPr>
        <w:t xml:space="preserve">analysis </w:t>
      </w:r>
      <w:r w:rsidR="000F47D3" w:rsidRPr="002127A4">
        <w:rPr>
          <w:rFonts w:ascii="Trebuchet MS" w:hAnsi="Trebuchet MS"/>
        </w:rPr>
        <w:t>–</w:t>
      </w:r>
      <w:r w:rsidRPr="002127A4">
        <w:rPr>
          <w:rFonts w:ascii="Trebuchet MS" w:hAnsi="Trebuchet MS"/>
        </w:rPr>
        <w:t xml:space="preserve"> even if the defendant escapes per-se illegality. </w:t>
      </w:r>
    </w:p>
    <w:p w:rsidR="00E87495" w:rsidRPr="002127A4" w:rsidRDefault="00E87495" w:rsidP="00E87495">
      <w:pPr>
        <w:spacing w:before="120" w:after="80"/>
        <w:ind w:left="432" w:hanging="432"/>
        <w:rPr>
          <w:rFonts w:ascii="Trebuchet MS" w:hAnsi="Trebuchet MS"/>
          <w:b/>
          <w:color w:val="7030A0"/>
          <w:sz w:val="32"/>
        </w:rPr>
      </w:pPr>
      <w:r w:rsidRPr="002127A4">
        <w:rPr>
          <w:rFonts w:ascii="Trebuchet MS" w:hAnsi="Trebuchet MS"/>
          <w:b/>
          <w:color w:val="7030A0"/>
          <w:sz w:val="28"/>
        </w:rPr>
        <w:t xml:space="preserve">Is there </w:t>
      </w:r>
      <w:r w:rsidR="001405E5" w:rsidRPr="002127A4">
        <w:rPr>
          <w:rFonts w:ascii="Trebuchet MS" w:hAnsi="Trebuchet MS"/>
          <w:b/>
          <w:color w:val="7030A0"/>
          <w:sz w:val="28"/>
        </w:rPr>
        <w:t xml:space="preserve">other conduct that </w:t>
      </w:r>
      <w:r w:rsidR="00F02603" w:rsidRPr="002127A4">
        <w:rPr>
          <w:rFonts w:ascii="Trebuchet MS" w:hAnsi="Trebuchet MS"/>
          <w:b/>
          <w:color w:val="7030A0"/>
          <w:sz w:val="28"/>
        </w:rPr>
        <w:t>plausibly</w:t>
      </w:r>
      <w:r w:rsidRPr="002127A4">
        <w:rPr>
          <w:rFonts w:ascii="Trebuchet MS" w:hAnsi="Trebuchet MS"/>
          <w:b/>
          <w:color w:val="7030A0"/>
          <w:sz w:val="28"/>
        </w:rPr>
        <w:t xml:space="preserve"> qualif</w:t>
      </w:r>
      <w:r w:rsidR="00F02603" w:rsidRPr="002127A4">
        <w:rPr>
          <w:rFonts w:ascii="Trebuchet MS" w:hAnsi="Trebuchet MS"/>
          <w:b/>
          <w:color w:val="7030A0"/>
          <w:sz w:val="28"/>
        </w:rPr>
        <w:t>ies</w:t>
      </w:r>
      <w:r w:rsidRPr="002127A4">
        <w:rPr>
          <w:rFonts w:ascii="Trebuchet MS" w:hAnsi="Trebuchet MS"/>
          <w:b/>
          <w:color w:val="7030A0"/>
          <w:sz w:val="28"/>
        </w:rPr>
        <w:t xml:space="preserve"> as </w:t>
      </w:r>
      <w:r w:rsidR="00F02603" w:rsidRPr="002127A4">
        <w:rPr>
          <w:rFonts w:ascii="Trebuchet MS" w:hAnsi="Trebuchet MS"/>
          <w:b/>
          <w:color w:val="7030A0"/>
          <w:sz w:val="28"/>
        </w:rPr>
        <w:t>willfully acquiring or maintaining a monopoly</w:t>
      </w:r>
      <w:r w:rsidRPr="002127A4">
        <w:rPr>
          <w:rFonts w:ascii="Trebuchet MS" w:hAnsi="Trebuchet MS"/>
          <w:b/>
          <w:color w:val="7030A0"/>
          <w:sz w:val="28"/>
        </w:rPr>
        <w:t>?</w:t>
      </w:r>
    </w:p>
    <w:p w:rsidR="00F02603" w:rsidRPr="002127A4" w:rsidRDefault="00F02603" w:rsidP="001405E5">
      <w:pPr>
        <w:spacing w:before="80" w:after="80"/>
        <w:ind w:left="432"/>
        <w:rPr>
          <w:rFonts w:ascii="Trebuchet MS" w:hAnsi="Trebuchet MS"/>
        </w:rPr>
      </w:pPr>
      <w:r w:rsidRPr="002127A4">
        <w:rPr>
          <w:rFonts w:ascii="Trebuchet MS" w:hAnsi="Trebuchet MS"/>
        </w:rPr>
        <w:t>Keep in mind t</w:t>
      </w:r>
      <w:r w:rsidR="00E87495" w:rsidRPr="002127A4">
        <w:rPr>
          <w:rFonts w:ascii="Trebuchet MS" w:hAnsi="Trebuchet MS"/>
        </w:rPr>
        <w:t xml:space="preserve">here’s no exclusive list of </w:t>
      </w:r>
      <w:r w:rsidR="001405E5" w:rsidRPr="002127A4">
        <w:rPr>
          <w:rFonts w:ascii="Trebuchet MS" w:hAnsi="Trebuchet MS"/>
        </w:rPr>
        <w:t xml:space="preserve">specific kinds of </w:t>
      </w:r>
      <w:r w:rsidR="00F42480" w:rsidRPr="00F42480">
        <w:rPr>
          <w:rFonts w:ascii="Trebuchet MS" w:hAnsi="Trebuchet MS"/>
        </w:rPr>
        <w:t>anticompetitive</w:t>
      </w:r>
      <w:r w:rsidR="00F42480">
        <w:rPr>
          <w:rFonts w:ascii="Trebuchet MS" w:hAnsi="Trebuchet MS"/>
        </w:rPr>
        <w:t xml:space="preserve"> </w:t>
      </w:r>
      <w:r w:rsidR="00E87495" w:rsidRPr="002127A4">
        <w:rPr>
          <w:rFonts w:ascii="Trebuchet MS" w:hAnsi="Trebuchet MS"/>
        </w:rPr>
        <w:t>conduct</w:t>
      </w:r>
      <w:r w:rsidR="001405E5" w:rsidRPr="002127A4">
        <w:rPr>
          <w:rFonts w:ascii="Trebuchet MS" w:hAnsi="Trebuchet MS"/>
        </w:rPr>
        <w:t xml:space="preserve">. That is to say, conduct can still be </w:t>
      </w:r>
      <w:r w:rsidR="00F42480" w:rsidRPr="00F42480">
        <w:rPr>
          <w:rFonts w:ascii="Trebuchet MS" w:hAnsi="Trebuchet MS"/>
        </w:rPr>
        <w:t>anticompetitive</w:t>
      </w:r>
      <w:r w:rsidR="00F42480">
        <w:rPr>
          <w:rFonts w:ascii="Trebuchet MS" w:hAnsi="Trebuchet MS"/>
        </w:rPr>
        <w:t xml:space="preserve"> </w:t>
      </w:r>
      <w:r w:rsidR="001405E5" w:rsidRPr="002127A4">
        <w:rPr>
          <w:rFonts w:ascii="Trebuchet MS" w:hAnsi="Trebuchet MS"/>
        </w:rPr>
        <w:t xml:space="preserve">if it doesn’t fall into one of the above categories. </w:t>
      </w:r>
    </w:p>
    <w:p w:rsidR="001405E5" w:rsidRPr="002127A4" w:rsidRDefault="001405E5" w:rsidP="00146EE5">
      <w:pPr>
        <w:keepNext/>
        <w:spacing w:before="80" w:after="80"/>
        <w:ind w:left="432"/>
        <w:rPr>
          <w:rFonts w:ascii="Trebuchet MS" w:hAnsi="Trebuchet MS"/>
        </w:rPr>
      </w:pPr>
      <w:r w:rsidRPr="002127A4">
        <w:rPr>
          <w:rFonts w:ascii="Trebuchet MS" w:hAnsi="Trebuchet MS"/>
        </w:rPr>
        <w:t>Thus, consider:</w:t>
      </w:r>
    </w:p>
    <w:p w:rsidR="001405E5" w:rsidRPr="002127A4" w:rsidRDefault="001405E5" w:rsidP="001405E5">
      <w:pPr>
        <w:pStyle w:val="ListParagraph"/>
        <w:numPr>
          <w:ilvl w:val="0"/>
          <w:numId w:val="12"/>
        </w:numPr>
        <w:spacing w:before="80" w:after="80"/>
        <w:rPr>
          <w:rFonts w:ascii="Trebuchet MS" w:hAnsi="Trebuchet MS"/>
        </w:rPr>
      </w:pPr>
      <w:r w:rsidRPr="002127A4">
        <w:rPr>
          <w:rFonts w:ascii="Trebuchet MS" w:hAnsi="Trebuchet MS"/>
          <w:i/>
        </w:rPr>
        <w:t>Grinnell</w:t>
      </w:r>
      <w:r w:rsidRPr="002127A4">
        <w:rPr>
          <w:rFonts w:ascii="Trebuchet MS" w:hAnsi="Trebuchet MS"/>
        </w:rPr>
        <w:t>’s phrasing (“the willful acquisition or maintenance of [monopoly] power as distinguished from growth or development as a consequence of a superior product, business acumen, or historic accident”)</w:t>
      </w:r>
    </w:p>
    <w:p w:rsidR="001405E5" w:rsidRPr="002127A4" w:rsidRDefault="001405E5" w:rsidP="001405E5">
      <w:pPr>
        <w:pStyle w:val="ListParagraph"/>
        <w:numPr>
          <w:ilvl w:val="0"/>
          <w:numId w:val="12"/>
        </w:numPr>
        <w:spacing w:before="80" w:after="80"/>
        <w:rPr>
          <w:rFonts w:ascii="Trebuchet MS" w:hAnsi="Trebuchet MS"/>
        </w:rPr>
      </w:pPr>
      <w:r w:rsidRPr="002127A4">
        <w:rPr>
          <w:rFonts w:ascii="Trebuchet MS" w:hAnsi="Trebuchet MS"/>
          <w:i/>
        </w:rPr>
        <w:t xml:space="preserve">Microsoft’s </w:t>
      </w:r>
      <w:r w:rsidRPr="002127A4">
        <w:rPr>
          <w:rFonts w:ascii="Trebuchet MS" w:hAnsi="Trebuchet MS"/>
        </w:rPr>
        <w:t xml:space="preserve">five principles </w:t>
      </w:r>
    </w:p>
    <w:p w:rsidR="00C2301B" w:rsidRPr="002127A4" w:rsidRDefault="00424231" w:rsidP="00C2301B">
      <w:pPr>
        <w:pStyle w:val="ListParagraph"/>
        <w:numPr>
          <w:ilvl w:val="0"/>
          <w:numId w:val="12"/>
        </w:numPr>
        <w:spacing w:before="80" w:after="80"/>
        <w:rPr>
          <w:rFonts w:ascii="Trebuchet MS" w:hAnsi="Trebuchet MS"/>
        </w:rPr>
      </w:pPr>
      <w:r w:rsidRPr="002127A4">
        <w:rPr>
          <w:rFonts w:ascii="Trebuchet MS" w:hAnsi="Trebuchet MS"/>
        </w:rPr>
        <w:t xml:space="preserve">Myriad examples from </w:t>
      </w:r>
      <w:r w:rsidRPr="002127A4">
        <w:rPr>
          <w:rFonts w:ascii="Trebuchet MS" w:hAnsi="Trebuchet MS"/>
          <w:i/>
        </w:rPr>
        <w:t>United Shoe</w:t>
      </w:r>
    </w:p>
    <w:p w:rsidR="00C2301B" w:rsidRPr="002127A4" w:rsidRDefault="00C2301B" w:rsidP="00F02603">
      <w:pPr>
        <w:pStyle w:val="ListParagraph"/>
        <w:numPr>
          <w:ilvl w:val="0"/>
          <w:numId w:val="12"/>
        </w:numPr>
        <w:spacing w:before="80" w:after="80"/>
        <w:rPr>
          <w:rFonts w:ascii="Trebuchet MS" w:hAnsi="Trebuchet MS"/>
        </w:rPr>
      </w:pPr>
      <w:r w:rsidRPr="002127A4">
        <w:rPr>
          <w:rFonts w:ascii="Trebuchet MS" w:hAnsi="Trebuchet MS"/>
        </w:rPr>
        <w:t xml:space="preserve">Bundling discounts and rebates, as in </w:t>
      </w:r>
      <w:r w:rsidRPr="002127A4">
        <w:rPr>
          <w:rFonts w:ascii="Trebuchet MS" w:hAnsi="Trebuchet MS"/>
          <w:i/>
        </w:rPr>
        <w:t>LePage’s v. 3M</w:t>
      </w:r>
    </w:p>
    <w:p w:rsidR="00E87495" w:rsidRPr="002127A4" w:rsidRDefault="001405E5" w:rsidP="00F02603">
      <w:pPr>
        <w:pStyle w:val="ListParagraph"/>
        <w:numPr>
          <w:ilvl w:val="0"/>
          <w:numId w:val="12"/>
        </w:numPr>
        <w:spacing w:before="80" w:after="80"/>
        <w:rPr>
          <w:rFonts w:ascii="Trebuchet MS" w:hAnsi="Trebuchet MS"/>
        </w:rPr>
      </w:pPr>
      <w:r w:rsidRPr="002127A4">
        <w:rPr>
          <w:rFonts w:ascii="Trebuchet MS" w:hAnsi="Trebuchet MS"/>
        </w:rPr>
        <w:t>Reasoning by analogy from cases we’ve read</w:t>
      </w:r>
      <w:r w:rsidR="00C2301B" w:rsidRPr="002127A4">
        <w:rPr>
          <w:rFonts w:ascii="Trebuchet MS" w:hAnsi="Trebuchet MS"/>
        </w:rPr>
        <w:t xml:space="preserve"> or went over</w:t>
      </w:r>
      <w:r w:rsidRPr="002127A4">
        <w:rPr>
          <w:rFonts w:ascii="Trebuchet MS" w:hAnsi="Trebuchet MS"/>
        </w:rPr>
        <w:t xml:space="preserve"> </w:t>
      </w:r>
    </w:p>
    <w:p w:rsidR="00146EE5" w:rsidRDefault="00146EE5" w:rsidP="00F7696D">
      <w:pPr>
        <w:spacing w:before="480" w:after="240"/>
        <w:jc w:val="center"/>
        <w:rPr>
          <w:rFonts w:ascii="Trebuchet MS" w:hAnsi="Trebuchet MS"/>
          <w:b/>
          <w:color w:val="000000" w:themeColor="text1"/>
          <w:sz w:val="48"/>
          <w:szCs w:val="48"/>
        </w:rPr>
      </w:pPr>
    </w:p>
    <w:p w:rsidR="00D44428" w:rsidRPr="002127A4" w:rsidRDefault="00351E7B" w:rsidP="00F7696D">
      <w:pPr>
        <w:spacing w:before="480" w:after="240"/>
        <w:jc w:val="center"/>
        <w:rPr>
          <w:rFonts w:ascii="Trebuchet MS" w:hAnsi="Trebuchet MS"/>
          <w:b/>
          <w:sz w:val="48"/>
          <w:szCs w:val="48"/>
        </w:rPr>
      </w:pPr>
      <w:r w:rsidRPr="002127A4">
        <w:rPr>
          <w:rFonts w:ascii="Trebuchet MS" w:hAnsi="Trebuchet MS"/>
          <w:b/>
          <w:color w:val="000000" w:themeColor="text1"/>
          <w:sz w:val="48"/>
          <w:szCs w:val="48"/>
        </w:rPr>
        <w:t xml:space="preserve">§2 </w:t>
      </w:r>
      <w:r w:rsidR="00D44428" w:rsidRPr="002127A4">
        <w:rPr>
          <w:rFonts w:ascii="Trebuchet MS" w:hAnsi="Trebuchet MS"/>
          <w:b/>
          <w:color w:val="000000" w:themeColor="text1"/>
          <w:sz w:val="48"/>
          <w:szCs w:val="48"/>
        </w:rPr>
        <w:t>attempted monopolization</w:t>
      </w:r>
    </w:p>
    <w:p w:rsidR="00351E7B" w:rsidRPr="002127A4" w:rsidRDefault="00351E7B" w:rsidP="00351E7B">
      <w:pPr>
        <w:spacing w:before="80" w:after="80"/>
        <w:rPr>
          <w:rFonts w:ascii="Trebuchet MS" w:hAnsi="Trebuchet MS"/>
        </w:rPr>
      </w:pPr>
      <w:r w:rsidRPr="002127A4">
        <w:rPr>
          <w:rFonts w:ascii="Trebuchet MS" w:hAnsi="Trebuchet MS"/>
        </w:rPr>
        <w:t xml:space="preserve">A claim of attempted </w:t>
      </w:r>
      <w:r w:rsidR="00D44428" w:rsidRPr="002127A4">
        <w:rPr>
          <w:rFonts w:ascii="Trebuchet MS" w:hAnsi="Trebuchet MS"/>
        </w:rPr>
        <w:t xml:space="preserve">monopolization </w:t>
      </w:r>
      <w:r w:rsidRPr="002127A4">
        <w:rPr>
          <w:rFonts w:ascii="Trebuchet MS" w:hAnsi="Trebuchet MS"/>
        </w:rPr>
        <w:t xml:space="preserve">under §2 </w:t>
      </w:r>
      <w:r w:rsidR="00D44428" w:rsidRPr="002127A4">
        <w:rPr>
          <w:rFonts w:ascii="Trebuchet MS" w:hAnsi="Trebuchet MS"/>
        </w:rPr>
        <w:t>requires the plaintiff to show</w:t>
      </w:r>
      <w:r w:rsidR="00C75BCF" w:rsidRPr="002127A4">
        <w:rPr>
          <w:rFonts w:ascii="Trebuchet MS" w:hAnsi="Trebuchet MS"/>
        </w:rPr>
        <w:t>:</w:t>
      </w:r>
      <w:r w:rsidR="00D44428" w:rsidRPr="002127A4">
        <w:rPr>
          <w:rFonts w:ascii="Trebuchet MS" w:hAnsi="Trebuchet MS"/>
        </w:rPr>
        <w:t xml:space="preserve"> </w:t>
      </w:r>
    </w:p>
    <w:p w:rsidR="00351E7B" w:rsidRPr="002127A4" w:rsidRDefault="00351E7B" w:rsidP="00351E7B">
      <w:pPr>
        <w:spacing w:before="80" w:after="80"/>
        <w:rPr>
          <w:rFonts w:ascii="Trebuchet MS" w:hAnsi="Trebuchet MS"/>
        </w:rPr>
      </w:pPr>
      <w:r w:rsidRPr="002127A4">
        <w:rPr>
          <w:rFonts w:ascii="Trebuchet MS" w:hAnsi="Trebuchet MS"/>
        </w:rPr>
        <w:t>(1) Defendant has engaged in predatory or anticompetitive conduct with</w:t>
      </w:r>
    </w:p>
    <w:p w:rsidR="00351E7B" w:rsidRPr="002127A4" w:rsidRDefault="00351E7B" w:rsidP="00351E7B">
      <w:pPr>
        <w:spacing w:before="80" w:after="80"/>
        <w:rPr>
          <w:rFonts w:ascii="Trebuchet MS" w:hAnsi="Trebuchet MS"/>
        </w:rPr>
      </w:pPr>
      <w:r w:rsidRPr="002127A4">
        <w:rPr>
          <w:rFonts w:ascii="Trebuchet MS" w:hAnsi="Trebuchet MS"/>
        </w:rPr>
        <w:t>(2) a specific intent to monopolize and</w:t>
      </w:r>
    </w:p>
    <w:p w:rsidR="00351E7B" w:rsidRPr="002127A4" w:rsidRDefault="00351E7B" w:rsidP="00351E7B">
      <w:pPr>
        <w:spacing w:before="80" w:after="80"/>
        <w:rPr>
          <w:rFonts w:ascii="Trebuchet MS" w:hAnsi="Trebuchet MS"/>
        </w:rPr>
      </w:pPr>
      <w:r w:rsidRPr="002127A4">
        <w:rPr>
          <w:rFonts w:ascii="Trebuchet MS" w:hAnsi="Trebuchet MS"/>
        </w:rPr>
        <w:t>(3) a dangerous probability of achieving monopoly power.</w:t>
      </w:r>
    </w:p>
    <w:p w:rsidR="00D44428" w:rsidRPr="002127A4" w:rsidRDefault="00D44428" w:rsidP="00D44428">
      <w:pPr>
        <w:spacing w:before="80" w:after="80"/>
        <w:rPr>
          <w:rFonts w:ascii="Trebuchet MS" w:hAnsi="Trebuchet MS"/>
        </w:rPr>
      </w:pP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has engaged in predatory or anticompetitive conduct.</w:t>
      </w:r>
    </w:p>
    <w:p w:rsidR="00351E7B" w:rsidRPr="002127A4" w:rsidRDefault="00F75F6C" w:rsidP="00351E7B">
      <w:pPr>
        <w:spacing w:before="80" w:after="80"/>
        <w:rPr>
          <w:rFonts w:ascii="Trebuchet MS" w:hAnsi="Trebuchet MS"/>
        </w:rPr>
      </w:pPr>
      <w:r w:rsidRPr="002127A4">
        <w:rPr>
          <w:rFonts w:ascii="Trebuchet MS" w:hAnsi="Trebuchet MS"/>
        </w:rPr>
        <w:t>Here y</w:t>
      </w:r>
      <w:r w:rsidR="007673BE" w:rsidRPr="002127A4">
        <w:rPr>
          <w:rFonts w:ascii="Trebuchet MS" w:hAnsi="Trebuchet MS"/>
        </w:rPr>
        <w:t xml:space="preserve">ou can use the same </w:t>
      </w:r>
      <w:r w:rsidR="00E40CCA" w:rsidRPr="002127A4">
        <w:rPr>
          <w:rFonts w:ascii="Trebuchet MS" w:hAnsi="Trebuchet MS"/>
        </w:rPr>
        <w:t xml:space="preserve">analysis as for </w:t>
      </w:r>
      <w:r w:rsidR="00F42480" w:rsidRPr="00F42480">
        <w:rPr>
          <w:rFonts w:ascii="Trebuchet MS" w:hAnsi="Trebuchet MS"/>
        </w:rPr>
        <w:t>anticompetitive</w:t>
      </w:r>
      <w:r w:rsidR="00F42480">
        <w:rPr>
          <w:rFonts w:ascii="Trebuchet MS" w:hAnsi="Trebuchet MS"/>
        </w:rPr>
        <w:t xml:space="preserve"> </w:t>
      </w:r>
      <w:r w:rsidR="00E40CCA" w:rsidRPr="002127A4">
        <w:rPr>
          <w:rFonts w:ascii="Trebuchet MS" w:hAnsi="Trebuchet MS"/>
        </w:rPr>
        <w:t>conduct under a §2 monopolization claim.</w:t>
      </w: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(2)</w:t>
      </w:r>
      <w:r w:rsidRPr="002127A4">
        <w:rPr>
          <w:rFonts w:ascii="Trebuchet MS" w:hAnsi="Trebuchet MS"/>
        </w:rPr>
        <w:t xml:space="preserve"> is: A specific intent to monopolize.</w:t>
      </w:r>
    </w:p>
    <w:p w:rsidR="00351E7B" w:rsidRPr="002127A4" w:rsidRDefault="00E40CCA" w:rsidP="00E40CCA">
      <w:pPr>
        <w:spacing w:before="80" w:after="80"/>
        <w:rPr>
          <w:rFonts w:ascii="Trebuchet MS" w:hAnsi="Trebuchet MS"/>
        </w:rPr>
      </w:pPr>
      <w:r w:rsidRPr="002127A4">
        <w:rPr>
          <w:rFonts w:ascii="Trebuchet MS" w:hAnsi="Trebuchet MS"/>
        </w:rPr>
        <w:t>With monopolization, intent requires only a deliberate and purposeful act – something that’s not an accident. Attempted monopolization requires more, “specific intent,” but it still can be inferred from conduct.</w:t>
      </w: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w:t>
      </w:r>
      <w:r w:rsidR="00EE5443" w:rsidRPr="002127A4">
        <w:rPr>
          <w:rFonts w:ascii="Trebuchet MS" w:hAnsi="Trebuchet MS"/>
          <w:b/>
          <w:sz w:val="36"/>
          <w:szCs w:val="36"/>
          <w:u w:val="single"/>
        </w:rPr>
        <w:t>3</w:t>
      </w:r>
      <w:r w:rsidRPr="002127A4">
        <w:rPr>
          <w:rFonts w:ascii="Trebuchet MS" w:hAnsi="Trebuchet MS"/>
          <w:b/>
          <w:sz w:val="36"/>
          <w:szCs w:val="36"/>
          <w:u w:val="single"/>
        </w:rPr>
        <w:t>)</w:t>
      </w:r>
      <w:r w:rsidRPr="002127A4">
        <w:rPr>
          <w:rFonts w:ascii="Trebuchet MS" w:hAnsi="Trebuchet MS"/>
        </w:rPr>
        <w:t xml:space="preserve"> is: A dangerous probability of achieving monopoly power.</w:t>
      </w:r>
    </w:p>
    <w:p w:rsidR="00F0502A" w:rsidRDefault="00EE11DB" w:rsidP="007673BE">
      <w:pPr>
        <w:spacing w:before="80" w:after="80"/>
        <w:rPr>
          <w:rFonts w:ascii="Trebuchet MS" w:hAnsi="Trebuchet MS"/>
        </w:rPr>
      </w:pPr>
      <w:r w:rsidRPr="002127A4">
        <w:rPr>
          <w:rFonts w:ascii="Trebuchet MS" w:hAnsi="Trebuchet MS"/>
        </w:rPr>
        <w:t xml:space="preserve">Relevant to this </w:t>
      </w:r>
      <w:r w:rsidR="00C75BCF" w:rsidRPr="002127A4">
        <w:rPr>
          <w:rFonts w:ascii="Trebuchet MS" w:hAnsi="Trebuchet MS"/>
        </w:rPr>
        <w:t xml:space="preserve">element </w:t>
      </w:r>
      <w:r w:rsidRPr="002127A4">
        <w:rPr>
          <w:rFonts w:ascii="Trebuchet MS" w:hAnsi="Trebuchet MS"/>
        </w:rPr>
        <w:t>is the monopoly power analysis used under a §2 monopolization claim</w:t>
      </w:r>
      <w:r w:rsidR="00C75BCF" w:rsidRPr="002127A4">
        <w:rPr>
          <w:rFonts w:ascii="Trebuchet MS" w:hAnsi="Trebuchet MS"/>
        </w:rPr>
        <w:t xml:space="preserve">; that is, </w:t>
      </w:r>
      <w:r w:rsidR="007673BE" w:rsidRPr="002127A4">
        <w:rPr>
          <w:rFonts w:ascii="Trebuchet MS" w:hAnsi="Trebuchet MS"/>
        </w:rPr>
        <w:t xml:space="preserve">there needs to be some analysis of market definition, market share, barriers to entry, etc., that suggests the defendant could pull off the attainment of a monopoly if the </w:t>
      </w:r>
      <w:r w:rsidR="00F42480" w:rsidRPr="00F42480">
        <w:rPr>
          <w:rFonts w:ascii="Trebuchet MS" w:hAnsi="Trebuchet MS"/>
        </w:rPr>
        <w:t>anticompetitive</w:t>
      </w:r>
      <w:r w:rsidR="00F42480">
        <w:rPr>
          <w:rFonts w:ascii="Trebuchet MS" w:hAnsi="Trebuchet MS"/>
        </w:rPr>
        <w:t xml:space="preserve"> </w:t>
      </w:r>
      <w:r w:rsidR="007673BE" w:rsidRPr="002127A4">
        <w:rPr>
          <w:rFonts w:ascii="Trebuchet MS" w:hAnsi="Trebuchet MS"/>
        </w:rPr>
        <w:t xml:space="preserve">conduct is successful. You can analogize to </w:t>
      </w:r>
      <w:r w:rsidR="00EE5443" w:rsidRPr="002127A4">
        <w:rPr>
          <w:rFonts w:ascii="Trebuchet MS" w:hAnsi="Trebuchet MS"/>
          <w:i/>
        </w:rPr>
        <w:t>Lorain Journal.</w:t>
      </w:r>
      <w:r w:rsidR="00EE5443" w:rsidRPr="002127A4">
        <w:rPr>
          <w:rFonts w:ascii="Trebuchet MS" w:hAnsi="Trebuchet MS"/>
        </w:rPr>
        <w:t xml:space="preserve"> Note that even though “</w:t>
      </w:r>
      <w:r w:rsidR="00C75BCF" w:rsidRPr="002127A4">
        <w:rPr>
          <w:rFonts w:ascii="Trebuchet MS" w:hAnsi="Trebuchet MS"/>
        </w:rPr>
        <w:t xml:space="preserve">a </w:t>
      </w:r>
      <w:r w:rsidR="00EE5443" w:rsidRPr="002127A4">
        <w:rPr>
          <w:rFonts w:ascii="Trebuchet MS" w:hAnsi="Trebuchet MS"/>
        </w:rPr>
        <w:t>dangerous probability of success” is required, it is not a defense that the plan would have been impossible to execute (</w:t>
      </w:r>
      <w:r w:rsidR="00EE5443" w:rsidRPr="002127A4">
        <w:rPr>
          <w:rFonts w:ascii="Trebuchet MS" w:hAnsi="Trebuchet MS"/>
          <w:i/>
        </w:rPr>
        <w:t>American Airlines</w:t>
      </w:r>
      <w:r w:rsidR="00EE5443" w:rsidRPr="002127A4">
        <w:rPr>
          <w:rFonts w:ascii="Trebuchet MS" w:hAnsi="Trebuchet MS"/>
        </w:rPr>
        <w:t>).</w:t>
      </w:r>
      <w:r w:rsidR="007673BE">
        <w:rPr>
          <w:rFonts w:ascii="Trebuchet MS" w:hAnsi="Trebuchet MS"/>
        </w:rPr>
        <w:tab/>
      </w:r>
    </w:p>
    <w:p w:rsidR="007673BE" w:rsidRPr="00F0502A" w:rsidRDefault="007673BE" w:rsidP="007673BE">
      <w:pPr>
        <w:spacing w:before="80" w:after="80"/>
        <w:rPr>
          <w:rFonts w:ascii="Trebuchet MS" w:hAnsi="Trebuchet MS"/>
        </w:rPr>
      </w:pPr>
    </w:p>
    <w:p w:rsidR="005D3D7B" w:rsidRPr="00C836F6" w:rsidRDefault="005D3D7B" w:rsidP="00C836F6">
      <w:pPr>
        <w:spacing w:before="80" w:after="80"/>
        <w:rPr>
          <w:rFonts w:ascii="Trebuchet MS" w:hAnsi="Trebuchet MS"/>
          <w:b/>
          <w:color w:val="FF0000"/>
          <w:sz w:val="30"/>
        </w:rPr>
      </w:pPr>
    </w:p>
    <w:sectPr w:rsidR="005D3D7B" w:rsidRPr="00C836F6" w:rsidSect="006C27A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B3" w:rsidRDefault="001C73B3" w:rsidP="003507AE">
      <w:r>
        <w:separator/>
      </w:r>
    </w:p>
  </w:endnote>
  <w:endnote w:type="continuationSeparator" w:id="0">
    <w:p w:rsidR="001C73B3" w:rsidRDefault="001C73B3" w:rsidP="003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48F" w:rsidRPr="006B3B87" w:rsidRDefault="001C73B3">
    <w:pPr>
      <w:pStyle w:val="Footer"/>
      <w:rPr>
        <w:rFonts w:ascii="Trebuchet MS" w:hAnsi="Trebuchet MS"/>
        <w:b/>
        <w:sz w:val="22"/>
      </w:rPr>
    </w:pPr>
    <w:hyperlink r:id="rId1" w:history="1">
      <w:r w:rsidR="001C048F" w:rsidRPr="00340E34">
        <w:rPr>
          <w:rStyle w:val="Hyperlink"/>
          <w:rFonts w:ascii="Trebuchet MS" w:hAnsi="Trebuchet MS"/>
          <w:b/>
          <w:color w:val="000000" w:themeColor="text1"/>
          <w:sz w:val="22"/>
          <w:u w:val="none"/>
        </w:rPr>
        <w:t>ericejohnson.com</w:t>
      </w:r>
    </w:hyperlink>
    <w:r w:rsidR="001C048F" w:rsidRPr="006B3B87">
      <w:rPr>
        <w:rFonts w:ascii="Trebuchet MS" w:hAnsi="Trebuchet MS"/>
        <w:b/>
        <w:sz w:val="22"/>
      </w:rPr>
      <w:tab/>
    </w:r>
    <w:r w:rsidR="001C048F" w:rsidRPr="006B3B87">
      <w:rPr>
        <w:rFonts w:ascii="Trebuchet MS" w:hAnsi="Trebuchet MS"/>
        <w:b/>
        <w:sz w:val="22"/>
      </w:rPr>
      <w:tab/>
      <w:t xml:space="preserve">Page </w:t>
    </w:r>
    <w:r w:rsidR="001C048F" w:rsidRPr="006B3B87">
      <w:rPr>
        <w:rFonts w:ascii="Trebuchet MS" w:hAnsi="Trebuchet MS"/>
        <w:b/>
        <w:sz w:val="22"/>
      </w:rPr>
      <w:fldChar w:fldCharType="begin"/>
    </w:r>
    <w:r w:rsidR="001C048F" w:rsidRPr="006B3B87">
      <w:rPr>
        <w:rFonts w:ascii="Trebuchet MS" w:hAnsi="Trebuchet MS"/>
        <w:b/>
        <w:sz w:val="22"/>
      </w:rPr>
      <w:instrText xml:space="preserve"> PAGE </w:instrText>
    </w:r>
    <w:r w:rsidR="001C048F" w:rsidRPr="006B3B87">
      <w:rPr>
        <w:rFonts w:ascii="Trebuchet MS" w:hAnsi="Trebuchet MS"/>
        <w:b/>
        <w:sz w:val="22"/>
      </w:rPr>
      <w:fldChar w:fldCharType="separate"/>
    </w:r>
    <w:r w:rsidR="001C048F" w:rsidRPr="006B3B87">
      <w:rPr>
        <w:rFonts w:ascii="Trebuchet MS" w:hAnsi="Trebuchet MS"/>
        <w:b/>
        <w:noProof/>
        <w:sz w:val="22"/>
      </w:rPr>
      <w:t>2</w:t>
    </w:r>
    <w:r w:rsidR="001C048F" w:rsidRPr="006B3B87">
      <w:rPr>
        <w:rFonts w:ascii="Trebuchet MS" w:hAnsi="Trebuchet MS"/>
        <w:b/>
        <w:sz w:val="22"/>
      </w:rPr>
      <w:fldChar w:fldCharType="end"/>
    </w:r>
    <w:r w:rsidR="001C048F" w:rsidRPr="006B3B87">
      <w:rPr>
        <w:rFonts w:ascii="Trebuchet MS" w:hAnsi="Trebuchet MS"/>
        <w:b/>
        <w:sz w:val="22"/>
      </w:rPr>
      <w:t xml:space="preserve"> of </w:t>
    </w:r>
    <w:r w:rsidR="001C048F" w:rsidRPr="006B3B87">
      <w:rPr>
        <w:rFonts w:ascii="Trebuchet MS" w:hAnsi="Trebuchet MS"/>
        <w:b/>
        <w:sz w:val="22"/>
      </w:rPr>
      <w:fldChar w:fldCharType="begin"/>
    </w:r>
    <w:r w:rsidR="001C048F" w:rsidRPr="006B3B87">
      <w:rPr>
        <w:rFonts w:ascii="Trebuchet MS" w:hAnsi="Trebuchet MS"/>
        <w:b/>
        <w:sz w:val="22"/>
      </w:rPr>
      <w:instrText xml:space="preserve"> NUMPAGES </w:instrText>
    </w:r>
    <w:r w:rsidR="001C048F" w:rsidRPr="006B3B87">
      <w:rPr>
        <w:rFonts w:ascii="Trebuchet MS" w:hAnsi="Trebuchet MS"/>
        <w:b/>
        <w:sz w:val="22"/>
      </w:rPr>
      <w:fldChar w:fldCharType="separate"/>
    </w:r>
    <w:r w:rsidR="001C048F" w:rsidRPr="006B3B87">
      <w:rPr>
        <w:rFonts w:ascii="Trebuchet MS" w:hAnsi="Trebuchet MS"/>
        <w:b/>
        <w:noProof/>
        <w:sz w:val="22"/>
      </w:rPr>
      <w:t>14</w:t>
    </w:r>
    <w:r w:rsidR="001C048F" w:rsidRPr="006B3B87">
      <w:rPr>
        <w:rFonts w:ascii="Trebuchet MS" w:hAnsi="Trebuchet MS"/>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48F" w:rsidRPr="006B3B87" w:rsidRDefault="001C048F" w:rsidP="006B3B87">
    <w:pPr>
      <w:spacing w:before="180" w:line="216" w:lineRule="auto"/>
      <w:jc w:val="center"/>
      <w:rPr>
        <w:rFonts w:ascii="Trebuchet MS" w:hAnsi="Trebuchet MS"/>
        <w:b/>
        <w:sz w:val="20"/>
      </w:rPr>
    </w:pPr>
    <w:r w:rsidRPr="006B3B87">
      <w:rPr>
        <w:rFonts w:ascii="Trebuchet MS" w:hAnsi="Trebuchet MS"/>
        <w:b/>
        <w:sz w:val="20"/>
      </w:rPr>
      <w:t>© 2019</w:t>
    </w:r>
    <w:r>
      <w:rPr>
        <w:rFonts w:ascii="Trebuchet MS" w:hAnsi="Trebuchet MS"/>
        <w:b/>
        <w:sz w:val="20"/>
      </w:rPr>
      <w:t>-2021</w:t>
    </w:r>
    <w:r w:rsidRPr="006B3B87">
      <w:rPr>
        <w:rFonts w:ascii="Trebuchet MS" w:hAnsi="Trebuchet MS"/>
        <w:b/>
        <w:sz w:val="20"/>
      </w:rPr>
      <w:t xml:space="preserve"> Eric E. Johnson – http://ericejohnson.com/</w:t>
    </w:r>
    <w:r>
      <w:rPr>
        <w:rFonts w:ascii="Trebuchet MS" w:hAnsi="Trebuchet MS"/>
        <w:b/>
        <w:sz w:val="20"/>
      </w:rPr>
      <w:t>materials</w:t>
    </w:r>
    <w:r w:rsidRPr="006B3B87">
      <w:rPr>
        <w:rFonts w:ascii="Trebuchet MS" w:hAnsi="Trebuchet MS"/>
        <w:b/>
        <w:sz w:val="20"/>
      </w:rPr>
      <w:t>/antitrust</w:t>
    </w:r>
    <w:r w:rsidRPr="006B3B87">
      <w:rPr>
        <w:rFonts w:ascii="Trebuchet MS" w:hAnsi="Trebuchet MS"/>
        <w:b/>
        <w:sz w:val="20"/>
      </w:rPr>
      <w:br/>
      <w:t>Licensed under the Creative Commons Attribution-NonCommercial-ShareAlike 4.0 International license (CC-BY-NC-SA 4.0)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B3" w:rsidRDefault="001C73B3" w:rsidP="003507AE">
      <w:r>
        <w:separator/>
      </w:r>
    </w:p>
  </w:footnote>
  <w:footnote w:type="continuationSeparator" w:id="0">
    <w:p w:rsidR="001C73B3" w:rsidRDefault="001C73B3" w:rsidP="003507AE">
      <w:r>
        <w:continuationSeparator/>
      </w:r>
    </w:p>
  </w:footnote>
  <w:footnote w:id="1">
    <w:p w:rsidR="000B6E3A" w:rsidRPr="00424231" w:rsidRDefault="000B6E3A" w:rsidP="000B6E3A">
      <w:pPr>
        <w:pStyle w:val="FootnoteText"/>
        <w:spacing w:after="40"/>
        <w:rPr>
          <w:rFonts w:ascii="Trebuchet MS" w:hAnsi="Trebuchet MS"/>
        </w:rPr>
      </w:pPr>
      <w:r w:rsidRPr="00424231">
        <w:rPr>
          <w:rStyle w:val="FootnoteReference"/>
          <w:rFonts w:ascii="Trebuchet MS" w:hAnsi="Trebuchet MS"/>
        </w:rPr>
        <w:footnoteRef/>
      </w:r>
      <w:r w:rsidRPr="00424231">
        <w:rPr>
          <w:rFonts w:ascii="Trebuchet MS" w:hAnsi="Trebuchet MS"/>
        </w:rPr>
        <w:t xml:space="preserve"> </w:t>
      </w:r>
      <w:r w:rsidR="003F0F0F">
        <w:rPr>
          <w:rFonts w:ascii="Trebuchet MS" w:hAnsi="Trebuchet MS"/>
        </w:rPr>
        <w:t xml:space="preserve">In </w:t>
      </w:r>
      <w:r w:rsidR="00A92099">
        <w:rPr>
          <w:rFonts w:ascii="Trebuchet MS" w:hAnsi="Trebuchet MS"/>
        </w:rPr>
        <w:t>a couple of</w:t>
      </w:r>
      <w:r w:rsidR="003F0F0F">
        <w:rPr>
          <w:rFonts w:ascii="Trebuchet MS" w:hAnsi="Trebuchet MS"/>
        </w:rPr>
        <w:t xml:space="preserve"> place</w:t>
      </w:r>
      <w:r w:rsidR="00A92099">
        <w:rPr>
          <w:rFonts w:ascii="Trebuchet MS" w:hAnsi="Trebuchet MS"/>
        </w:rPr>
        <w:t xml:space="preserve">s </w:t>
      </w:r>
      <w:r w:rsidR="003F0F0F">
        <w:rPr>
          <w:rFonts w:ascii="Trebuchet MS" w:hAnsi="Trebuchet MS"/>
        </w:rPr>
        <w:t xml:space="preserve">I couldn’t help myself, and I added a footnote to memorialize the fact that in 2021 we did not spend much time on </w:t>
      </w:r>
      <w:r w:rsidR="00A92099">
        <w:rPr>
          <w:rFonts w:ascii="Trebuchet MS" w:hAnsi="Trebuchet MS"/>
        </w:rPr>
        <w:t>something</w:t>
      </w:r>
      <w:r w:rsidR="003F0F0F">
        <w:rPr>
          <w:rFonts w:ascii="Trebuchet MS" w:hAnsi="Trebuchet MS"/>
        </w:rPr>
        <w:t xml:space="preserve">. </w:t>
      </w:r>
      <w:r>
        <w:rPr>
          <w:rFonts w:ascii="Trebuchet MS" w:hAnsi="Trebuchet MS"/>
        </w:rPr>
        <w:t xml:space="preserve">But I have not sought to make such </w:t>
      </w:r>
      <w:r w:rsidR="0005755C">
        <w:rPr>
          <w:rFonts w:ascii="Trebuchet MS" w:hAnsi="Trebuchet MS"/>
        </w:rPr>
        <w:t xml:space="preserve">notations </w:t>
      </w:r>
      <w:r>
        <w:rPr>
          <w:rFonts w:ascii="Trebuchet MS" w:hAnsi="Trebuchet MS"/>
        </w:rPr>
        <w:t>systematic</w:t>
      </w:r>
      <w:r w:rsidR="0005755C">
        <w:rPr>
          <w:rFonts w:ascii="Trebuchet MS" w:hAnsi="Trebuchet MS"/>
        </w:rPr>
        <w:t>ally</w:t>
      </w:r>
      <w:r w:rsidR="00A92099">
        <w:rPr>
          <w:rFonts w:ascii="Trebuchet MS" w:hAnsi="Trebuchet MS"/>
        </w:rPr>
        <w:t xml:space="preserve"> throughout this document</w:t>
      </w:r>
      <w:r w:rsidRPr="00424231">
        <w:rPr>
          <w:rFonts w:ascii="Trebuchet MS" w:hAnsi="Trebuchet MS"/>
        </w:rPr>
        <w:t>.</w:t>
      </w:r>
    </w:p>
  </w:footnote>
  <w:footnote w:id="2">
    <w:p w:rsidR="00531CF1" w:rsidRPr="001B169A" w:rsidRDefault="00531CF1" w:rsidP="00531CF1">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002C0E97">
        <w:rPr>
          <w:rFonts w:ascii="Trebuchet MS" w:hAnsi="Trebuchet MS"/>
          <w:i/>
        </w:rPr>
        <w:t xml:space="preserve">See </w:t>
      </w:r>
      <w:r w:rsidRPr="00531CF1">
        <w:rPr>
          <w:rFonts w:ascii="Trebuchet MS" w:hAnsi="Trebuchet MS"/>
        </w:rPr>
        <w:t xml:space="preserve">U.S. </w:t>
      </w:r>
      <w:r>
        <w:rPr>
          <w:rFonts w:ascii="Trebuchet MS" w:hAnsi="Trebuchet MS"/>
        </w:rPr>
        <w:t>v. Brown Univ., 5 F.3d 658, 675</w:t>
      </w:r>
      <w:r w:rsidRPr="000B79A5">
        <w:rPr>
          <w:rFonts w:ascii="Trebuchet MS" w:hAnsi="Trebuchet MS"/>
        </w:rPr>
        <w:t xml:space="preserve"> </w:t>
      </w:r>
      <w:r w:rsidRPr="000B79DD">
        <w:rPr>
          <w:rFonts w:ascii="Trebuchet MS" w:hAnsi="Trebuchet MS"/>
          <w:b/>
          <w:i/>
        </w:rPr>
        <w:t>[Elhauge 3d ed., p. 169]</w:t>
      </w:r>
      <w:r w:rsidRPr="000B79DD">
        <w:rPr>
          <w:rFonts w:ascii="Trebuchet MS" w:hAnsi="Trebuchet MS"/>
          <w:i/>
        </w:rPr>
        <w:t xml:space="preserve"> </w:t>
      </w:r>
      <w:r w:rsidRPr="00531CF1">
        <w:rPr>
          <w:rFonts w:ascii="Trebuchet MS" w:hAnsi="Trebuchet MS"/>
        </w:rPr>
        <w:t>(3d Cir. 1993) (</w:t>
      </w:r>
      <w:r>
        <w:rPr>
          <w:rFonts w:ascii="Trebuchet MS" w:hAnsi="Trebuchet MS"/>
        </w:rPr>
        <w:t>“</w:t>
      </w:r>
      <w:r w:rsidRPr="00531CF1">
        <w:rPr>
          <w:rFonts w:ascii="Trebuchet MS" w:hAnsi="Trebuchet MS"/>
        </w:rPr>
        <w:t>Enhancement of consumer choice is a traditional objective of the antitrust laws and has also been acknowledged as a procompetitive benefit.</w:t>
      </w:r>
      <w:r>
        <w:rPr>
          <w:rFonts w:ascii="Trebuchet MS" w:hAnsi="Trebuchet MS"/>
        </w:rPr>
        <w:t>”</w:t>
      </w:r>
      <w:r w:rsidRPr="00531CF1">
        <w:rPr>
          <w:rFonts w:ascii="Trebuchet MS" w:hAnsi="Trebuchet MS"/>
        </w:rPr>
        <w:t>).</w:t>
      </w:r>
    </w:p>
  </w:footnote>
  <w:footnote w:id="3">
    <w:p w:rsidR="001C048F" w:rsidRPr="001B169A" w:rsidRDefault="001C048F"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0B79DD">
        <w:rPr>
          <w:rFonts w:ascii="Trebuchet MS" w:hAnsi="Trebuchet MS"/>
          <w:b/>
        </w:rPr>
        <w:t>Elhauge 3d ed., p. 136:</w:t>
      </w:r>
      <w:r>
        <w:rPr>
          <w:rFonts w:ascii="Trebuchet MS" w:hAnsi="Trebuchet MS"/>
        </w:rPr>
        <w:t xml:space="preserve"> “Agreements that improve a market option can thus be procompetitive even though they reduce the number of market options, as long as the improved market option itself is itself subject to a competitive process because it competes with other firms for the business of buyers in a way that leaves those buyers better off according to their own market judgments</w:t>
      </w:r>
      <w:r w:rsidRPr="001B169A">
        <w:rPr>
          <w:rFonts w:ascii="Trebuchet MS" w:hAnsi="Trebuchet MS"/>
        </w:rPr>
        <w:t>.</w:t>
      </w:r>
      <w:r>
        <w:rPr>
          <w:rFonts w:ascii="Trebuchet MS" w:hAnsi="Trebuchet MS"/>
        </w:rPr>
        <w:t>”</w:t>
      </w:r>
    </w:p>
  </w:footnote>
  <w:footnote w:id="4">
    <w:p w:rsidR="000B79A5" w:rsidRPr="001B169A" w:rsidRDefault="000B79A5"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0B79A5">
        <w:rPr>
          <w:rFonts w:ascii="Trebuchet MS" w:hAnsi="Trebuchet MS"/>
          <w:i/>
        </w:rPr>
        <w:t>See</w:t>
      </w:r>
      <w:r>
        <w:rPr>
          <w:rFonts w:ascii="Trebuchet MS" w:hAnsi="Trebuchet MS"/>
        </w:rPr>
        <w:t xml:space="preserve"> </w:t>
      </w:r>
      <w:r w:rsidRPr="000B79A5">
        <w:rPr>
          <w:rFonts w:ascii="Trebuchet MS" w:hAnsi="Trebuchet MS"/>
        </w:rPr>
        <w:t xml:space="preserve">Nat'l Soc. of Pro. Engineers v. United States, 435 U.S. 679, 688–89 </w:t>
      </w:r>
      <w:r w:rsidRPr="000B79A5">
        <w:rPr>
          <w:rFonts w:ascii="Trebuchet MS" w:hAnsi="Trebuchet MS"/>
          <w:b/>
          <w:i/>
        </w:rPr>
        <w:t>[Elhauge 3d ed., p. 130]</w:t>
      </w:r>
      <w:r>
        <w:rPr>
          <w:rFonts w:ascii="Trebuchet MS" w:hAnsi="Trebuchet MS"/>
        </w:rPr>
        <w:t xml:space="preserve"> (1978) </w:t>
      </w:r>
      <w:r w:rsidRPr="000B79A5">
        <w:rPr>
          <w:rFonts w:ascii="Trebuchet MS" w:hAnsi="Trebuchet MS"/>
        </w:rPr>
        <w:t>(</w:t>
      </w:r>
      <w:r w:rsidR="00A64D73">
        <w:rPr>
          <w:rFonts w:ascii="Trebuchet MS" w:hAnsi="Trebuchet MS"/>
        </w:rPr>
        <w:t>“</w:t>
      </w:r>
      <w:r w:rsidRPr="00A64D73">
        <w:rPr>
          <w:rFonts w:ascii="Trebuchet MS" w:hAnsi="Trebuchet MS"/>
          <w:i/>
        </w:rPr>
        <w:t>Mitchel</w:t>
      </w:r>
      <w:r w:rsidRPr="000B79A5">
        <w:rPr>
          <w:rFonts w:ascii="Trebuchet MS" w:hAnsi="Trebuchet MS"/>
        </w:rPr>
        <w:t xml:space="preserve"> involved the enforceability of a promise by the seller of a bakery that he would not compete with the purchaser of his business. The covenant was for a limited time and applied only to the area in which the bakery had operated. ... The long-run benefit of enhancing the marketability of the business itself—and thereby providing incentives to develop such an enterprise—outweighed the temporary and limited loss of competition.</w:t>
      </w:r>
      <w:r>
        <w:rPr>
          <w:rFonts w:ascii="Trebuchet MS" w:hAnsi="Trebuchet MS"/>
        </w:rPr>
        <w:t>”</w:t>
      </w:r>
      <w:r w:rsidRPr="000B79A5">
        <w:rPr>
          <w:rFonts w:ascii="Trebuchet MS" w:hAnsi="Trebuchet MS"/>
        </w:rPr>
        <w:t>).</w:t>
      </w:r>
    </w:p>
  </w:footnote>
  <w:footnote w:id="5">
    <w:p w:rsidR="001C048F" w:rsidRPr="001B169A" w:rsidRDefault="001C048F"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D043AC">
        <w:rPr>
          <w:rFonts w:ascii="Trebuchet MS" w:hAnsi="Trebuchet MS"/>
          <w:i/>
        </w:rPr>
        <w:t>See</w:t>
      </w:r>
      <w:r w:rsidRPr="00D043AC">
        <w:rPr>
          <w:rFonts w:ascii="Trebuchet MS" w:hAnsi="Trebuchet MS"/>
        </w:rPr>
        <w:t xml:space="preserve"> F.T.C. v. Indiana Fed'n of Dentists, 476 U.S. 447, 459 </w:t>
      </w:r>
      <w:r w:rsidR="000B79A5" w:rsidRPr="000B79A5">
        <w:rPr>
          <w:rFonts w:ascii="Trebuchet MS" w:hAnsi="Trebuchet MS"/>
          <w:b/>
          <w:i/>
        </w:rPr>
        <w:t>[Elhauge 3d ed., p. 13</w:t>
      </w:r>
      <w:r w:rsidR="000B79A5">
        <w:rPr>
          <w:rFonts w:ascii="Trebuchet MS" w:hAnsi="Trebuchet MS"/>
          <w:b/>
          <w:i/>
        </w:rPr>
        <w:t>8</w:t>
      </w:r>
      <w:r w:rsidR="000B79A5" w:rsidRPr="000B79A5">
        <w:rPr>
          <w:rFonts w:ascii="Trebuchet MS" w:hAnsi="Trebuchet MS"/>
          <w:b/>
          <w:i/>
        </w:rPr>
        <w:t>]</w:t>
      </w:r>
      <w:r w:rsidR="000B79A5">
        <w:rPr>
          <w:rFonts w:ascii="Trebuchet MS" w:hAnsi="Trebuchet MS"/>
          <w:b/>
          <w:i/>
        </w:rPr>
        <w:t xml:space="preserve"> </w:t>
      </w:r>
      <w:r w:rsidRPr="00D043AC">
        <w:rPr>
          <w:rFonts w:ascii="Trebuchet MS" w:hAnsi="Trebuchet MS"/>
        </w:rPr>
        <w:t>(198</w:t>
      </w:r>
      <w:r>
        <w:rPr>
          <w:rFonts w:ascii="Trebuchet MS" w:hAnsi="Trebuchet MS"/>
        </w:rPr>
        <w:t>6) (listing as an example of a “procompetitive virtue” the “</w:t>
      </w:r>
      <w:r w:rsidRPr="00D043AC">
        <w:rPr>
          <w:rFonts w:ascii="Trebuchet MS" w:hAnsi="Trebuchet MS"/>
        </w:rPr>
        <w:t xml:space="preserve">creation of efficiencies in the operation of a market or the </w:t>
      </w:r>
      <w:r>
        <w:rPr>
          <w:rFonts w:ascii="Trebuchet MS" w:hAnsi="Trebuchet MS"/>
        </w:rPr>
        <w:t>provision of goods and services”</w:t>
      </w:r>
      <w:r w:rsidRPr="00D043AC">
        <w:rPr>
          <w:rFonts w:ascii="Trebuchet MS" w:hAnsi="Trebuchet MS"/>
        </w:rPr>
        <w:t>).</w:t>
      </w:r>
    </w:p>
  </w:footnote>
  <w:footnote w:id="6">
    <w:p w:rsidR="00704FBB" w:rsidRPr="001B169A" w:rsidRDefault="00704FBB"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D043AC">
        <w:rPr>
          <w:rFonts w:ascii="Trebuchet MS" w:hAnsi="Trebuchet MS"/>
          <w:i/>
        </w:rPr>
        <w:t>See</w:t>
      </w:r>
      <w:r w:rsidRPr="00D043AC">
        <w:rPr>
          <w:rFonts w:ascii="Trebuchet MS" w:hAnsi="Trebuchet MS"/>
        </w:rPr>
        <w:t xml:space="preserve"> </w:t>
      </w:r>
      <w:r w:rsidRPr="00704FBB">
        <w:rPr>
          <w:rFonts w:ascii="Trebuchet MS" w:hAnsi="Trebuchet MS"/>
        </w:rPr>
        <w:t>Nat'l Soc. of Pro. Engineers v. United Sta</w:t>
      </w:r>
      <w:r>
        <w:rPr>
          <w:rFonts w:ascii="Trebuchet MS" w:hAnsi="Trebuchet MS"/>
        </w:rPr>
        <w:t>tes, 435 U.S. 679, 691</w:t>
      </w:r>
      <w:r w:rsidRPr="00D043AC">
        <w:rPr>
          <w:rFonts w:ascii="Trebuchet MS" w:hAnsi="Trebuchet MS"/>
        </w:rPr>
        <w:t xml:space="preserve"> </w:t>
      </w:r>
      <w:r w:rsidRPr="000B79A5">
        <w:rPr>
          <w:rFonts w:ascii="Trebuchet MS" w:hAnsi="Trebuchet MS"/>
          <w:b/>
          <w:i/>
        </w:rPr>
        <w:t>[Elhauge 3d ed., p. 13</w:t>
      </w:r>
      <w:r w:rsidR="00A64D73">
        <w:rPr>
          <w:rFonts w:ascii="Trebuchet MS" w:hAnsi="Trebuchet MS"/>
          <w:b/>
          <w:i/>
        </w:rPr>
        <w:t>1</w:t>
      </w:r>
      <w:r w:rsidRPr="000B79A5">
        <w:rPr>
          <w:rFonts w:ascii="Trebuchet MS" w:hAnsi="Trebuchet MS"/>
          <w:b/>
          <w:i/>
        </w:rPr>
        <w:t>]</w:t>
      </w:r>
      <w:r>
        <w:rPr>
          <w:rFonts w:ascii="Trebuchet MS" w:hAnsi="Trebuchet MS"/>
          <w:b/>
          <w:i/>
        </w:rPr>
        <w:t xml:space="preserve"> </w:t>
      </w:r>
      <w:r>
        <w:rPr>
          <w:rFonts w:ascii="Trebuchet MS" w:hAnsi="Trebuchet MS"/>
        </w:rPr>
        <w:t>(1978) (“</w:t>
      </w:r>
      <w:r w:rsidRPr="00704FBB">
        <w:rPr>
          <w:rFonts w:ascii="Trebuchet MS" w:hAnsi="Trebuchet MS"/>
        </w:rPr>
        <w:t>[T]he inquiry mandated by the Rule of Reason is whether the challenged agreement is one that promotes competition or one</w:t>
      </w:r>
      <w:r>
        <w:rPr>
          <w:rFonts w:ascii="Trebuchet MS" w:hAnsi="Trebuchet MS"/>
        </w:rPr>
        <w:t xml:space="preserve"> that suppresses competition.”</w:t>
      </w:r>
      <w:r w:rsidRPr="00D043AC">
        <w:rPr>
          <w:rFonts w:ascii="Trebuchet MS" w:hAnsi="Trebuchet MS"/>
        </w:rPr>
        <w:t>).</w:t>
      </w:r>
    </w:p>
  </w:footnote>
  <w:footnote w:id="7">
    <w:p w:rsidR="000B33D4" w:rsidRPr="001B169A" w:rsidRDefault="000B33D4" w:rsidP="000B33D4">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0B33D4">
        <w:rPr>
          <w:rFonts w:ascii="Trebuchet MS" w:hAnsi="Trebuchet MS"/>
        </w:rPr>
        <w:t>See</w:t>
      </w:r>
      <w:r>
        <w:rPr>
          <w:rFonts w:ascii="Trebuchet MS" w:hAnsi="Trebuchet MS"/>
          <w:i/>
        </w:rPr>
        <w:t xml:space="preserve"> </w:t>
      </w:r>
      <w:r>
        <w:rPr>
          <w:rFonts w:ascii="Trebuchet MS" w:hAnsi="Trebuchet MS"/>
          <w:b/>
          <w:i/>
        </w:rPr>
        <w:t>Elhauge 3d ed., p. 142</w:t>
      </w:r>
      <w:r w:rsidRPr="000B79DD">
        <w:rPr>
          <w:rFonts w:ascii="Trebuchet MS" w:hAnsi="Trebuchet MS"/>
          <w:i/>
        </w:rPr>
        <w:t xml:space="preserve"> </w:t>
      </w:r>
      <w:r w:rsidR="002D443E">
        <w:rPr>
          <w:rFonts w:ascii="Trebuchet MS" w:hAnsi="Trebuchet MS"/>
        </w:rPr>
        <w:t>discussing</w:t>
      </w:r>
      <w:r>
        <w:rPr>
          <w:rFonts w:ascii="Trebuchet MS" w:hAnsi="Trebuchet MS"/>
        </w:rPr>
        <w:t xml:space="preserve"> </w:t>
      </w:r>
      <w:r>
        <w:rPr>
          <w:rFonts w:ascii="Trebuchet MS" w:hAnsi="Trebuchet MS"/>
          <w:i/>
        </w:rPr>
        <w:t>Allied Tube</w:t>
      </w:r>
      <w:r w:rsidR="002D443E">
        <w:rPr>
          <w:rFonts w:ascii="Trebuchet MS" w:hAnsi="Trebuchet MS"/>
        </w:rPr>
        <w:t xml:space="preserve"> (U.S. 1988)</w:t>
      </w:r>
      <w:r w:rsidRPr="00531CF1">
        <w:rPr>
          <w:rFonts w:ascii="Trebuchet MS" w:hAnsi="Trebuchet MS"/>
        </w:rPr>
        <w:t>.</w:t>
      </w:r>
    </w:p>
  </w:footnote>
  <w:footnote w:id="8">
    <w:p w:rsidR="001C048F" w:rsidRPr="001B169A" w:rsidRDefault="001C048F"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When the word “empirical” is used in this context, it </w:t>
      </w:r>
      <w:r>
        <w:rPr>
          <w:rFonts w:ascii="Trebuchet MS" w:hAnsi="Trebuchet MS"/>
        </w:rPr>
        <w:t>means</w:t>
      </w:r>
      <w:r w:rsidRPr="001B169A">
        <w:rPr>
          <w:rFonts w:ascii="Trebuchet MS" w:hAnsi="Trebuchet MS"/>
        </w:rPr>
        <w:t xml:space="preserve"> </w:t>
      </w:r>
      <w:r w:rsidRPr="001B169A">
        <w:rPr>
          <w:rFonts w:ascii="Trebuchet MS" w:hAnsi="Trebuchet MS"/>
          <w:i/>
        </w:rPr>
        <w:t xml:space="preserve">real-world, observed, </w:t>
      </w:r>
      <w:r>
        <w:rPr>
          <w:rFonts w:ascii="Trebuchet MS" w:hAnsi="Trebuchet MS"/>
        </w:rPr>
        <w:t xml:space="preserve">or </w:t>
      </w:r>
      <w:r w:rsidRPr="001B169A">
        <w:rPr>
          <w:rFonts w:ascii="Trebuchet MS" w:hAnsi="Trebuchet MS"/>
          <w:i/>
        </w:rPr>
        <w:t xml:space="preserve">shown </w:t>
      </w:r>
      <w:r>
        <w:rPr>
          <w:rFonts w:ascii="Trebuchet MS" w:hAnsi="Trebuchet MS"/>
          <w:i/>
        </w:rPr>
        <w:t xml:space="preserve">via </w:t>
      </w:r>
      <w:r w:rsidRPr="001B169A">
        <w:rPr>
          <w:rFonts w:ascii="Trebuchet MS" w:hAnsi="Trebuchet MS"/>
          <w:i/>
        </w:rPr>
        <w:t>experience</w:t>
      </w:r>
      <w:r w:rsidRPr="001B169A">
        <w:rPr>
          <w:rFonts w:ascii="Trebuchet MS" w:hAnsi="Trebuchet MS"/>
        </w:rPr>
        <w:t xml:space="preserve">. Empirical does not necessarily mean </w:t>
      </w:r>
      <w:r>
        <w:rPr>
          <w:rFonts w:ascii="Trebuchet MS" w:hAnsi="Trebuchet MS"/>
        </w:rPr>
        <w:t xml:space="preserve">sophisticated </w:t>
      </w:r>
      <w:r w:rsidRPr="001B169A">
        <w:rPr>
          <w:rFonts w:ascii="Trebuchet MS" w:hAnsi="Trebuchet MS"/>
        </w:rPr>
        <w:t>statistical treatment</w:t>
      </w:r>
      <w:r>
        <w:rPr>
          <w:rFonts w:ascii="Trebuchet MS" w:hAnsi="Trebuchet MS"/>
        </w:rPr>
        <w:t xml:space="preserve"> – such as academic economists might bring to bear</w:t>
      </w:r>
      <w:r w:rsidRPr="001B169A">
        <w:rPr>
          <w:rFonts w:ascii="Trebuchet MS" w:hAnsi="Trebuchet MS"/>
        </w:rPr>
        <w:t xml:space="preserve">. Empirical evidence of anticompetitive effects could be </w:t>
      </w:r>
      <w:r>
        <w:rPr>
          <w:rFonts w:ascii="Trebuchet MS" w:hAnsi="Trebuchet MS"/>
        </w:rPr>
        <w:t xml:space="preserve">the observation </w:t>
      </w:r>
      <w:r w:rsidRPr="001B169A">
        <w:rPr>
          <w:rFonts w:ascii="Trebuchet MS" w:hAnsi="Trebuchet MS"/>
        </w:rPr>
        <w:t xml:space="preserve">that after a competitor was eliminated, prices went up. </w:t>
      </w:r>
      <w:r>
        <w:rPr>
          <w:rFonts w:ascii="Trebuchet MS" w:hAnsi="Trebuchet MS"/>
        </w:rPr>
        <w:t xml:space="preserve">In this way, empirical evidence is </w:t>
      </w:r>
      <w:r w:rsidRPr="001B169A">
        <w:rPr>
          <w:rFonts w:ascii="Trebuchet MS" w:hAnsi="Trebuchet MS"/>
        </w:rPr>
        <w:t>distinguished from theoretical reasoning</w:t>
      </w:r>
      <w:r>
        <w:rPr>
          <w:rFonts w:ascii="Trebuchet MS" w:hAnsi="Trebuchet MS"/>
        </w:rPr>
        <w:t xml:space="preserve"> – </w:t>
      </w:r>
      <w:r w:rsidRPr="001B169A">
        <w:rPr>
          <w:rFonts w:ascii="Trebuchet MS" w:hAnsi="Trebuchet MS"/>
        </w:rPr>
        <w:t>making judgments about what is likely on the basis of economic reasoning.</w:t>
      </w:r>
    </w:p>
  </w:footnote>
  <w:footnote w:id="9">
    <w:p w:rsidR="00C34A23" w:rsidRPr="001B169A" w:rsidRDefault="00C34A23" w:rsidP="000B6E3A">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Pr="00C34A23">
        <w:rPr>
          <w:rFonts w:ascii="Trebuchet MS" w:hAnsi="Trebuchet MS"/>
        </w:rPr>
        <w:t xml:space="preserve">Palmer v. BRG, 498 U.S. 46, 48 </w:t>
      </w:r>
      <w:r w:rsidRPr="000B79A5">
        <w:rPr>
          <w:rFonts w:ascii="Trebuchet MS" w:hAnsi="Trebuchet MS"/>
          <w:b/>
          <w:i/>
        </w:rPr>
        <w:t>[Elhauge 3d ed., p. 1</w:t>
      </w:r>
      <w:r w:rsidR="000B6E3A">
        <w:rPr>
          <w:rFonts w:ascii="Trebuchet MS" w:hAnsi="Trebuchet MS"/>
          <w:b/>
          <w:i/>
        </w:rPr>
        <w:t>02</w:t>
      </w:r>
      <w:r w:rsidRPr="000B79A5">
        <w:rPr>
          <w:rFonts w:ascii="Trebuchet MS" w:hAnsi="Trebuchet MS"/>
          <w:b/>
          <w:i/>
        </w:rPr>
        <w:t>]</w:t>
      </w:r>
      <w:r>
        <w:rPr>
          <w:rFonts w:ascii="Trebuchet MS" w:hAnsi="Trebuchet MS"/>
        </w:rPr>
        <w:t xml:space="preserve"> </w:t>
      </w:r>
      <w:r w:rsidRPr="00C34A23">
        <w:rPr>
          <w:rFonts w:ascii="Trebuchet MS" w:hAnsi="Trebuchet MS"/>
        </w:rPr>
        <w:t>(1990)</w:t>
      </w:r>
      <w:r w:rsidR="000B6E3A">
        <w:rPr>
          <w:rFonts w:ascii="Trebuchet MS" w:hAnsi="Trebuchet MS"/>
        </w:rPr>
        <w:t xml:space="preserve"> (quoting </w:t>
      </w:r>
      <w:r w:rsidR="000B6E3A" w:rsidRPr="000B6E3A">
        <w:rPr>
          <w:rFonts w:ascii="Trebuchet MS" w:hAnsi="Trebuchet MS"/>
          <w:i/>
        </w:rPr>
        <w:t>Socony-Vacuum</w:t>
      </w:r>
      <w:r w:rsidR="000B6E3A">
        <w:rPr>
          <w:rFonts w:ascii="Trebuchet MS" w:hAnsi="Trebuchet MS"/>
        </w:rPr>
        <w:t>)</w:t>
      </w:r>
      <w:r w:rsidRPr="00C34A23">
        <w:rPr>
          <w:rFonts w:ascii="Trebuchet MS" w:hAnsi="Trebuchet MS"/>
        </w:rPr>
        <w:t>.</w:t>
      </w:r>
    </w:p>
  </w:footnote>
  <w:footnote w:id="10">
    <w:p w:rsidR="008C2E59" w:rsidRPr="001B169A" w:rsidRDefault="008C2E59" w:rsidP="008C2E59">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sidR="001E6015">
        <w:rPr>
          <w:rFonts w:ascii="Trebuchet MS" w:hAnsi="Trebuchet MS"/>
        </w:rPr>
        <w:t>FTC</w:t>
      </w:r>
      <w:r w:rsidRPr="008C2E59">
        <w:rPr>
          <w:rFonts w:ascii="Trebuchet MS" w:hAnsi="Trebuchet MS"/>
        </w:rPr>
        <w:t xml:space="preserve"> v. Indiana Fed'n of Den</w:t>
      </w:r>
      <w:r>
        <w:rPr>
          <w:rFonts w:ascii="Trebuchet MS" w:hAnsi="Trebuchet MS"/>
        </w:rPr>
        <w:t xml:space="preserve">tists, 476 U.S. 447, 458 </w:t>
      </w:r>
      <w:r w:rsidRPr="000B79A5">
        <w:rPr>
          <w:rFonts w:ascii="Trebuchet MS" w:hAnsi="Trebuchet MS"/>
          <w:b/>
          <w:i/>
        </w:rPr>
        <w:t>[Elhauge 3d ed., p. 13</w:t>
      </w:r>
      <w:r w:rsidR="001E6015">
        <w:rPr>
          <w:rFonts w:ascii="Trebuchet MS" w:hAnsi="Trebuchet MS"/>
          <w:b/>
          <w:i/>
        </w:rPr>
        <w:t>7</w:t>
      </w:r>
      <w:r w:rsidRPr="000B79A5">
        <w:rPr>
          <w:rFonts w:ascii="Trebuchet MS" w:hAnsi="Trebuchet MS"/>
          <w:b/>
          <w:i/>
        </w:rPr>
        <w:t>]</w:t>
      </w:r>
      <w:r>
        <w:rPr>
          <w:rFonts w:ascii="Trebuchet MS" w:hAnsi="Trebuchet MS"/>
          <w:b/>
          <w:i/>
        </w:rPr>
        <w:t xml:space="preserve"> </w:t>
      </w:r>
      <w:r>
        <w:rPr>
          <w:rFonts w:ascii="Trebuchet MS" w:hAnsi="Trebuchet MS"/>
        </w:rPr>
        <w:t>(1986)</w:t>
      </w:r>
      <w:r w:rsidRPr="00C34A23">
        <w:rPr>
          <w:rFonts w:ascii="Trebuchet MS" w:hAnsi="Trebuchet MS"/>
        </w:rPr>
        <w:t>.</w:t>
      </w:r>
    </w:p>
  </w:footnote>
  <w:footnote w:id="11">
    <w:p w:rsidR="002E5099" w:rsidRPr="001B169A" w:rsidRDefault="002E5099" w:rsidP="002E5099">
      <w:pPr>
        <w:pStyle w:val="FootnoteText"/>
        <w:spacing w:after="40"/>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t>
      </w:r>
      <w:r>
        <w:rPr>
          <w:rFonts w:ascii="Trebuchet MS" w:hAnsi="Trebuchet MS"/>
        </w:rPr>
        <w:t xml:space="preserve">Note that where there’s anticompetitive effect, this obviates the need to look into market power. </w:t>
      </w:r>
      <w:r>
        <w:rPr>
          <w:rFonts w:ascii="Trebuchet MS" w:hAnsi="Trebuchet MS"/>
          <w:i/>
        </w:rPr>
        <w:t xml:space="preserve">See </w:t>
      </w:r>
      <w:r w:rsidR="00EA0BDD">
        <w:rPr>
          <w:rFonts w:ascii="Trebuchet MS" w:hAnsi="Trebuchet MS"/>
        </w:rPr>
        <w:t>FTC v. Indiana Fed’</w:t>
      </w:r>
      <w:r w:rsidRPr="002E5099">
        <w:rPr>
          <w:rFonts w:ascii="Trebuchet MS" w:hAnsi="Trebuchet MS"/>
        </w:rPr>
        <w:t xml:space="preserve">n of Dentists, 476 U.S. 447, 460-61 </w:t>
      </w:r>
      <w:r w:rsidR="000B79DD" w:rsidRPr="000B79A5">
        <w:rPr>
          <w:rFonts w:ascii="Trebuchet MS" w:hAnsi="Trebuchet MS"/>
          <w:b/>
          <w:i/>
        </w:rPr>
        <w:t xml:space="preserve">[Elhauge 3d ed., </w:t>
      </w:r>
      <w:r w:rsidR="000B79DD">
        <w:rPr>
          <w:rFonts w:ascii="Trebuchet MS" w:hAnsi="Trebuchet MS"/>
          <w:b/>
          <w:i/>
        </w:rPr>
        <w:t>p</w:t>
      </w:r>
      <w:r w:rsidR="000B79DD" w:rsidRPr="000B79A5">
        <w:rPr>
          <w:rFonts w:ascii="Trebuchet MS" w:hAnsi="Trebuchet MS"/>
          <w:b/>
          <w:i/>
        </w:rPr>
        <w:t xml:space="preserve">p. </w:t>
      </w:r>
      <w:r w:rsidR="000B79DD">
        <w:rPr>
          <w:rFonts w:ascii="Trebuchet MS" w:hAnsi="Trebuchet MS"/>
          <w:b/>
          <w:i/>
        </w:rPr>
        <w:t>138-139</w:t>
      </w:r>
      <w:r w:rsidR="000B79DD" w:rsidRPr="000B79A5">
        <w:rPr>
          <w:rFonts w:ascii="Trebuchet MS" w:hAnsi="Trebuchet MS"/>
          <w:b/>
          <w:i/>
        </w:rPr>
        <w:t>]</w:t>
      </w:r>
      <w:r>
        <w:rPr>
          <w:rFonts w:ascii="Trebuchet MS" w:hAnsi="Trebuchet MS"/>
        </w:rPr>
        <w:t xml:space="preserve"> </w:t>
      </w:r>
      <w:r w:rsidRPr="002E5099">
        <w:rPr>
          <w:rFonts w:ascii="Trebuchet MS" w:hAnsi="Trebuchet MS"/>
        </w:rPr>
        <w:t>(1986) (</w:t>
      </w:r>
      <w:r>
        <w:rPr>
          <w:rFonts w:ascii="Trebuchet MS" w:hAnsi="Trebuchet MS"/>
        </w:rPr>
        <w:t>“</w:t>
      </w:r>
      <w:r w:rsidRPr="002E5099">
        <w:rPr>
          <w:rFonts w:ascii="Trebuchet MS" w:hAnsi="Trebuchet MS"/>
        </w:rPr>
        <w:t>Since the purpose of the inquiries into market definition and market power is to determine whether an arrangement has the potential for genuine a</w:t>
      </w:r>
      <w:r w:rsidR="004D43E2">
        <w:rPr>
          <w:rFonts w:ascii="Trebuchet MS" w:hAnsi="Trebuchet MS"/>
        </w:rPr>
        <w:t>dverse effects on competition, ‘</w:t>
      </w:r>
      <w:r w:rsidRPr="002E5099">
        <w:rPr>
          <w:rFonts w:ascii="Trebuchet MS" w:hAnsi="Trebuchet MS"/>
        </w:rPr>
        <w:t>proof of actual detrimental effects, such as a reduction of out</w:t>
      </w:r>
      <w:r w:rsidR="004D43E2">
        <w:rPr>
          <w:rFonts w:ascii="Trebuchet MS" w:hAnsi="Trebuchet MS"/>
        </w:rPr>
        <w:t>put,’</w:t>
      </w:r>
      <w:r w:rsidRPr="002E5099">
        <w:rPr>
          <w:rFonts w:ascii="Trebuchet MS" w:hAnsi="Trebuchet MS"/>
        </w:rPr>
        <w:t xml:space="preserve"> can obviate the need for an inquiry int</w:t>
      </w:r>
      <w:r w:rsidR="004D43E2">
        <w:rPr>
          <w:rFonts w:ascii="Trebuchet MS" w:hAnsi="Trebuchet MS"/>
        </w:rPr>
        <w:t>o market power, which is but a ‘</w:t>
      </w:r>
      <w:r w:rsidRPr="002E5099">
        <w:rPr>
          <w:rFonts w:ascii="Trebuchet MS" w:hAnsi="Trebuchet MS"/>
        </w:rPr>
        <w:t>surrog</w:t>
      </w:r>
      <w:r w:rsidR="004D43E2">
        <w:rPr>
          <w:rFonts w:ascii="Trebuchet MS" w:hAnsi="Trebuchet MS"/>
        </w:rPr>
        <w:t xml:space="preserve">ate for detrimental effects.’ </w:t>
      </w:r>
      <w:r w:rsidRPr="002E5099">
        <w:rPr>
          <w:rFonts w:ascii="Trebuchet MS" w:hAnsi="Trebuchet MS"/>
        </w:rPr>
        <w:t>P. Areeda, Anti</w:t>
      </w:r>
      <w:r w:rsidR="004D43E2">
        <w:rPr>
          <w:rFonts w:ascii="Trebuchet MS" w:hAnsi="Trebuchet MS"/>
        </w:rPr>
        <w:t>trust Law ¶ 1511, p. 429 (1986)”))</w:t>
      </w:r>
      <w:r w:rsidRPr="001B169A">
        <w:rPr>
          <w:rFonts w:ascii="Trebuchet MS" w:hAnsi="Trebuchet MS"/>
        </w:rPr>
        <w:t>.</w:t>
      </w:r>
    </w:p>
  </w:footnote>
  <w:footnote w:id="12">
    <w:p w:rsidR="001C048F" w:rsidRPr="001F5983" w:rsidRDefault="001C048F" w:rsidP="000B6E3A">
      <w:pPr>
        <w:pStyle w:val="FootnoteText"/>
        <w:spacing w:after="40"/>
        <w:rPr>
          <w:rFonts w:ascii="Trebuchet MS" w:hAnsi="Trebuchet MS"/>
        </w:rPr>
      </w:pPr>
      <w:r w:rsidRPr="001F5983">
        <w:rPr>
          <w:rStyle w:val="FootnoteReference"/>
          <w:rFonts w:ascii="Trebuchet MS" w:hAnsi="Trebuchet MS"/>
        </w:rPr>
        <w:footnoteRef/>
      </w:r>
      <w:r w:rsidRPr="001F5983">
        <w:rPr>
          <w:rFonts w:ascii="Trebuchet MS" w:hAnsi="Trebuchet MS"/>
        </w:rPr>
        <w:t xml:space="preserve"> This list comes from Elhague (3d ed</w:t>
      </w:r>
      <w:r>
        <w:rPr>
          <w:rFonts w:ascii="Trebuchet MS" w:hAnsi="Trebuchet MS"/>
        </w:rPr>
        <w:t>.</w:t>
      </w:r>
      <w:r w:rsidRPr="001F5983">
        <w:rPr>
          <w:rFonts w:ascii="Trebuchet MS" w:hAnsi="Trebuchet MS"/>
        </w:rPr>
        <w:t>) at p. 226.</w:t>
      </w:r>
    </w:p>
  </w:footnote>
  <w:footnote w:id="13">
    <w:p w:rsidR="002D443E" w:rsidRPr="00424231" w:rsidRDefault="002D443E" w:rsidP="002D443E">
      <w:pPr>
        <w:pStyle w:val="FootnoteText"/>
        <w:spacing w:after="40"/>
        <w:rPr>
          <w:rFonts w:ascii="Trebuchet MS" w:hAnsi="Trebuchet MS"/>
        </w:rPr>
      </w:pPr>
      <w:r w:rsidRPr="00424231">
        <w:rPr>
          <w:rStyle w:val="FootnoteReference"/>
          <w:rFonts w:ascii="Trebuchet MS" w:hAnsi="Trebuchet MS"/>
        </w:rPr>
        <w:footnoteRef/>
      </w:r>
      <w:r w:rsidRPr="00424231">
        <w:rPr>
          <w:rFonts w:ascii="Trebuchet MS" w:hAnsi="Trebuchet MS"/>
        </w:rPr>
        <w:t xml:space="preserve"> </w:t>
      </w:r>
      <w:r>
        <w:rPr>
          <w:rFonts w:ascii="Trebuchet MS" w:hAnsi="Trebuchet MS"/>
        </w:rPr>
        <w:t xml:space="preserve">In 2021 </w:t>
      </w:r>
      <w:r w:rsidRPr="00424231">
        <w:rPr>
          <w:rFonts w:ascii="Trebuchet MS" w:hAnsi="Trebuchet MS"/>
        </w:rPr>
        <w:t xml:space="preserve">we </w:t>
      </w:r>
      <w:r>
        <w:rPr>
          <w:rFonts w:ascii="Trebuchet MS" w:hAnsi="Trebuchet MS"/>
        </w:rPr>
        <w:t>did not spend a lot of time on this</w:t>
      </w:r>
      <w:r w:rsidR="001757D4">
        <w:rPr>
          <w:rFonts w:ascii="Trebuchet MS" w:hAnsi="Trebuchet MS"/>
        </w:rPr>
        <w:t xml:space="preserve">, but we talked about it </w:t>
      </w:r>
      <w:r w:rsidR="00A92099">
        <w:rPr>
          <w:rFonts w:ascii="Trebuchet MS" w:hAnsi="Trebuchet MS"/>
        </w:rPr>
        <w:t xml:space="preserve">a little bit in the abstract and </w:t>
      </w:r>
      <w:r w:rsidR="001757D4">
        <w:rPr>
          <w:rFonts w:ascii="Trebuchet MS" w:hAnsi="Trebuchet MS"/>
        </w:rPr>
        <w:t xml:space="preserve">in relation to </w:t>
      </w:r>
      <w:r w:rsidR="001757D4">
        <w:rPr>
          <w:rFonts w:ascii="Trebuchet MS" w:hAnsi="Trebuchet MS"/>
          <w:i/>
        </w:rPr>
        <w:t>G Nova</w:t>
      </w:r>
      <w:r w:rsidRPr="00424231">
        <w:rPr>
          <w:rFonts w:ascii="Trebuchet MS" w:hAnsi="Trebuchet MS"/>
        </w:rPr>
        <w:t>.</w:t>
      </w:r>
    </w:p>
  </w:footnote>
  <w:footnote w:id="14">
    <w:p w:rsidR="000B6E3A" w:rsidRPr="00424231" w:rsidRDefault="000B6E3A" w:rsidP="000B6E3A">
      <w:pPr>
        <w:pStyle w:val="FootnoteText"/>
        <w:spacing w:after="40"/>
        <w:rPr>
          <w:rFonts w:ascii="Trebuchet MS" w:hAnsi="Trebuchet MS"/>
        </w:rPr>
      </w:pPr>
      <w:r w:rsidRPr="00424231">
        <w:rPr>
          <w:rStyle w:val="FootnoteReference"/>
          <w:rFonts w:ascii="Trebuchet MS" w:hAnsi="Trebuchet MS"/>
        </w:rPr>
        <w:footnoteRef/>
      </w:r>
      <w:r w:rsidRPr="00424231">
        <w:rPr>
          <w:rFonts w:ascii="Trebuchet MS" w:hAnsi="Trebuchet MS"/>
        </w:rPr>
        <w:t xml:space="preserve"> </w:t>
      </w:r>
      <w:r>
        <w:rPr>
          <w:rFonts w:ascii="Trebuchet MS" w:hAnsi="Trebuchet MS"/>
        </w:rPr>
        <w:t xml:space="preserve">In 2021 </w:t>
      </w:r>
      <w:r w:rsidRPr="00424231">
        <w:rPr>
          <w:rFonts w:ascii="Trebuchet MS" w:hAnsi="Trebuchet MS"/>
        </w:rPr>
        <w:t xml:space="preserve">we </w:t>
      </w:r>
      <w:r w:rsidR="00FA7582">
        <w:rPr>
          <w:rFonts w:ascii="Trebuchet MS" w:hAnsi="Trebuchet MS"/>
        </w:rPr>
        <w:t xml:space="preserve">did not spend </w:t>
      </w:r>
      <w:r w:rsidR="00A92099">
        <w:rPr>
          <w:rFonts w:ascii="Trebuchet MS" w:hAnsi="Trebuchet MS"/>
        </w:rPr>
        <w:t xml:space="preserve">much </w:t>
      </w:r>
      <w:r w:rsidR="00FA7582">
        <w:rPr>
          <w:rFonts w:ascii="Trebuchet MS" w:hAnsi="Trebuchet MS"/>
        </w:rPr>
        <w:t xml:space="preserve">time on </w:t>
      </w:r>
      <w:r w:rsidR="00927132">
        <w:rPr>
          <w:rFonts w:ascii="Trebuchet MS" w:hAnsi="Trebuchet MS"/>
        </w:rPr>
        <w:t>per-se tying analysis</w:t>
      </w:r>
      <w:r w:rsidR="00A92099">
        <w:rPr>
          <w:rFonts w:ascii="Trebuchet MS" w:hAnsi="Trebuchet MS"/>
        </w:rPr>
        <w:t>—mostly it was in covered cursorily in the slides.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48F" w:rsidRPr="006B3B87" w:rsidRDefault="001C048F" w:rsidP="006B3B87">
    <w:pPr>
      <w:pStyle w:val="Header"/>
      <w:jc w:val="right"/>
      <w:rPr>
        <w:rFonts w:ascii="Trebuchet MS" w:hAnsi="Trebuchet MS"/>
        <w:b/>
        <w:sz w:val="21"/>
      </w:rPr>
    </w:pPr>
    <w:r w:rsidRPr="006B3B87">
      <w:rPr>
        <w:rFonts w:ascii="Trebuchet MS" w:hAnsi="Trebuchet MS"/>
        <w:b/>
        <w:sz w:val="21"/>
      </w:rPr>
      <w:t>Antitrust Analysis Synthesis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48F" w:rsidRPr="00D3653F" w:rsidRDefault="001C048F" w:rsidP="005B032A">
    <w:pPr>
      <w:spacing w:before="80" w:after="80"/>
      <w:jc w:val="right"/>
      <w:rPr>
        <w:rFonts w:ascii="Trebuchet MS" w:hAnsi="Trebuchet MS"/>
        <w:b/>
        <w:szCs w:val="80"/>
      </w:rPr>
    </w:pPr>
    <w:r w:rsidRPr="00D3653F">
      <w:rPr>
        <w:rFonts w:ascii="Trebuchet MS" w:hAnsi="Trebuchet MS"/>
        <w:b/>
        <w:szCs w:val="80"/>
      </w:rPr>
      <w:t xml:space="preserve">Dated: April </w:t>
    </w:r>
    <w:r w:rsidR="00C3315A" w:rsidRPr="00D3653F">
      <w:rPr>
        <w:rFonts w:ascii="Trebuchet MS" w:hAnsi="Trebuchet MS"/>
        <w:b/>
        <w:szCs w:val="80"/>
      </w:rPr>
      <w:t>25</w:t>
    </w:r>
    <w:r w:rsidRPr="00D3653F">
      <w:rPr>
        <w:rFonts w:ascii="Trebuchet MS" w:hAnsi="Trebuchet MS"/>
        <w:b/>
        <w:szCs w:val="80"/>
      </w:rPr>
      <w:t>, 2021</w:t>
    </w:r>
  </w:p>
  <w:p w:rsidR="001C048F" w:rsidRPr="005B032A" w:rsidRDefault="001C048F" w:rsidP="005B032A">
    <w:pPr>
      <w:spacing w:before="80" w:after="80"/>
      <w:jc w:val="right"/>
      <w:rPr>
        <w:rFonts w:ascii="Trebuchet MS" w:hAnsi="Trebuchet MS"/>
        <w:b/>
        <w:szCs w:val="80"/>
      </w:rPr>
    </w:pPr>
    <w:r w:rsidRPr="00D3653F">
      <w:rPr>
        <w:rFonts w:ascii="Trebuchet MS" w:hAnsi="Trebuchet MS"/>
        <w:b/>
        <w:szCs w:val="80"/>
      </w:rPr>
      <w:t>Finalized for 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78D"/>
    <w:multiLevelType w:val="hybridMultilevel"/>
    <w:tmpl w:val="3FDAE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76654"/>
    <w:multiLevelType w:val="hybridMultilevel"/>
    <w:tmpl w:val="EE98E9CE"/>
    <w:lvl w:ilvl="0" w:tplc="1D767BBA">
      <w:start w:val="1"/>
      <w:numFmt w:val="bullet"/>
      <w:lvlText w:val="•"/>
      <w:lvlJc w:val="left"/>
      <w:pPr>
        <w:tabs>
          <w:tab w:val="num" w:pos="720"/>
        </w:tabs>
        <w:ind w:left="720" w:hanging="360"/>
      </w:pPr>
      <w:rPr>
        <w:rFonts w:ascii="Times New Roman" w:hAnsi="Times New Roman" w:hint="default"/>
      </w:rPr>
    </w:lvl>
    <w:lvl w:ilvl="1" w:tplc="F2A41B52" w:tentative="1">
      <w:start w:val="1"/>
      <w:numFmt w:val="bullet"/>
      <w:lvlText w:val="•"/>
      <w:lvlJc w:val="left"/>
      <w:pPr>
        <w:tabs>
          <w:tab w:val="num" w:pos="1440"/>
        </w:tabs>
        <w:ind w:left="1440" w:hanging="360"/>
      </w:pPr>
      <w:rPr>
        <w:rFonts w:ascii="Times New Roman" w:hAnsi="Times New Roman" w:hint="default"/>
      </w:rPr>
    </w:lvl>
    <w:lvl w:ilvl="2" w:tplc="6D92F2CE" w:tentative="1">
      <w:start w:val="1"/>
      <w:numFmt w:val="bullet"/>
      <w:lvlText w:val="•"/>
      <w:lvlJc w:val="left"/>
      <w:pPr>
        <w:tabs>
          <w:tab w:val="num" w:pos="2160"/>
        </w:tabs>
        <w:ind w:left="2160" w:hanging="360"/>
      </w:pPr>
      <w:rPr>
        <w:rFonts w:ascii="Times New Roman" w:hAnsi="Times New Roman" w:hint="default"/>
      </w:rPr>
    </w:lvl>
    <w:lvl w:ilvl="3" w:tplc="7BF27652" w:tentative="1">
      <w:start w:val="1"/>
      <w:numFmt w:val="bullet"/>
      <w:lvlText w:val="•"/>
      <w:lvlJc w:val="left"/>
      <w:pPr>
        <w:tabs>
          <w:tab w:val="num" w:pos="2880"/>
        </w:tabs>
        <w:ind w:left="2880" w:hanging="360"/>
      </w:pPr>
      <w:rPr>
        <w:rFonts w:ascii="Times New Roman" w:hAnsi="Times New Roman" w:hint="default"/>
      </w:rPr>
    </w:lvl>
    <w:lvl w:ilvl="4" w:tplc="822E93EE" w:tentative="1">
      <w:start w:val="1"/>
      <w:numFmt w:val="bullet"/>
      <w:lvlText w:val="•"/>
      <w:lvlJc w:val="left"/>
      <w:pPr>
        <w:tabs>
          <w:tab w:val="num" w:pos="3600"/>
        </w:tabs>
        <w:ind w:left="3600" w:hanging="360"/>
      </w:pPr>
      <w:rPr>
        <w:rFonts w:ascii="Times New Roman" w:hAnsi="Times New Roman" w:hint="default"/>
      </w:rPr>
    </w:lvl>
    <w:lvl w:ilvl="5" w:tplc="ACCCB8C2" w:tentative="1">
      <w:start w:val="1"/>
      <w:numFmt w:val="bullet"/>
      <w:lvlText w:val="•"/>
      <w:lvlJc w:val="left"/>
      <w:pPr>
        <w:tabs>
          <w:tab w:val="num" w:pos="4320"/>
        </w:tabs>
        <w:ind w:left="4320" w:hanging="360"/>
      </w:pPr>
      <w:rPr>
        <w:rFonts w:ascii="Times New Roman" w:hAnsi="Times New Roman" w:hint="default"/>
      </w:rPr>
    </w:lvl>
    <w:lvl w:ilvl="6" w:tplc="A0964A32" w:tentative="1">
      <w:start w:val="1"/>
      <w:numFmt w:val="bullet"/>
      <w:lvlText w:val="•"/>
      <w:lvlJc w:val="left"/>
      <w:pPr>
        <w:tabs>
          <w:tab w:val="num" w:pos="5040"/>
        </w:tabs>
        <w:ind w:left="5040" w:hanging="360"/>
      </w:pPr>
      <w:rPr>
        <w:rFonts w:ascii="Times New Roman" w:hAnsi="Times New Roman" w:hint="default"/>
      </w:rPr>
    </w:lvl>
    <w:lvl w:ilvl="7" w:tplc="AEBE2DA0" w:tentative="1">
      <w:start w:val="1"/>
      <w:numFmt w:val="bullet"/>
      <w:lvlText w:val="•"/>
      <w:lvlJc w:val="left"/>
      <w:pPr>
        <w:tabs>
          <w:tab w:val="num" w:pos="5760"/>
        </w:tabs>
        <w:ind w:left="5760" w:hanging="360"/>
      </w:pPr>
      <w:rPr>
        <w:rFonts w:ascii="Times New Roman" w:hAnsi="Times New Roman" w:hint="default"/>
      </w:rPr>
    </w:lvl>
    <w:lvl w:ilvl="8" w:tplc="DAD0F6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5D04E0"/>
    <w:multiLevelType w:val="hybridMultilevel"/>
    <w:tmpl w:val="4734EDD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4B1627D"/>
    <w:multiLevelType w:val="hybridMultilevel"/>
    <w:tmpl w:val="2026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A0D9A"/>
    <w:multiLevelType w:val="hybridMultilevel"/>
    <w:tmpl w:val="F446D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443A1DB1"/>
    <w:multiLevelType w:val="hybridMultilevel"/>
    <w:tmpl w:val="8578F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46E469D7"/>
    <w:multiLevelType w:val="hybridMultilevel"/>
    <w:tmpl w:val="677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D6455"/>
    <w:multiLevelType w:val="hybridMultilevel"/>
    <w:tmpl w:val="D6E82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E84D7C"/>
    <w:multiLevelType w:val="hybridMultilevel"/>
    <w:tmpl w:val="84BEF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0671B48"/>
    <w:multiLevelType w:val="hybridMultilevel"/>
    <w:tmpl w:val="9196A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0854EF"/>
    <w:multiLevelType w:val="hybridMultilevel"/>
    <w:tmpl w:val="5D0E6D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746774CD"/>
    <w:multiLevelType w:val="hybridMultilevel"/>
    <w:tmpl w:val="5AE43A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7"/>
  </w:num>
  <w:num w:numId="6">
    <w:abstractNumId w:val="3"/>
  </w:num>
  <w:num w:numId="7">
    <w:abstractNumId w:val="1"/>
  </w:num>
  <w:num w:numId="8">
    <w:abstractNumId w:val="4"/>
  </w:num>
  <w:num w:numId="9">
    <w:abstractNumId w:val="6"/>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7B"/>
    <w:rsid w:val="00006C14"/>
    <w:rsid w:val="00006EDB"/>
    <w:rsid w:val="0001553E"/>
    <w:rsid w:val="0001680B"/>
    <w:rsid w:val="00031EA7"/>
    <w:rsid w:val="000348B3"/>
    <w:rsid w:val="00052F2A"/>
    <w:rsid w:val="00056B7C"/>
    <w:rsid w:val="0005755C"/>
    <w:rsid w:val="00066473"/>
    <w:rsid w:val="0007295C"/>
    <w:rsid w:val="00077CD3"/>
    <w:rsid w:val="00095623"/>
    <w:rsid w:val="000A2F05"/>
    <w:rsid w:val="000B33D4"/>
    <w:rsid w:val="000B6E3A"/>
    <w:rsid w:val="000B79A5"/>
    <w:rsid w:val="000B79DD"/>
    <w:rsid w:val="000B7DF9"/>
    <w:rsid w:val="000C1941"/>
    <w:rsid w:val="000C2BB3"/>
    <w:rsid w:val="000D002D"/>
    <w:rsid w:val="000D33A0"/>
    <w:rsid w:val="000E79F4"/>
    <w:rsid w:val="000F322A"/>
    <w:rsid w:val="000F47D3"/>
    <w:rsid w:val="000F7693"/>
    <w:rsid w:val="0010451C"/>
    <w:rsid w:val="00120FB0"/>
    <w:rsid w:val="0012319C"/>
    <w:rsid w:val="001254EC"/>
    <w:rsid w:val="001351AF"/>
    <w:rsid w:val="00136812"/>
    <w:rsid w:val="001405E5"/>
    <w:rsid w:val="00146EE5"/>
    <w:rsid w:val="00155F88"/>
    <w:rsid w:val="00163692"/>
    <w:rsid w:val="0017324E"/>
    <w:rsid w:val="001757D4"/>
    <w:rsid w:val="001835CC"/>
    <w:rsid w:val="00187D7E"/>
    <w:rsid w:val="00195786"/>
    <w:rsid w:val="00197189"/>
    <w:rsid w:val="001A6012"/>
    <w:rsid w:val="001A7B13"/>
    <w:rsid w:val="001B169A"/>
    <w:rsid w:val="001B6DD3"/>
    <w:rsid w:val="001B7FB8"/>
    <w:rsid w:val="001C048F"/>
    <w:rsid w:val="001C73B3"/>
    <w:rsid w:val="001D5554"/>
    <w:rsid w:val="001E0376"/>
    <w:rsid w:val="001E0A4C"/>
    <w:rsid w:val="001E13CD"/>
    <w:rsid w:val="001E6015"/>
    <w:rsid w:val="001F5983"/>
    <w:rsid w:val="001F5A01"/>
    <w:rsid w:val="002002B1"/>
    <w:rsid w:val="00202FDB"/>
    <w:rsid w:val="00210B4F"/>
    <w:rsid w:val="002127A4"/>
    <w:rsid w:val="00245A59"/>
    <w:rsid w:val="00251334"/>
    <w:rsid w:val="002713CC"/>
    <w:rsid w:val="00271B17"/>
    <w:rsid w:val="00273269"/>
    <w:rsid w:val="00275891"/>
    <w:rsid w:val="00275DE9"/>
    <w:rsid w:val="002760F4"/>
    <w:rsid w:val="002810F5"/>
    <w:rsid w:val="002836CC"/>
    <w:rsid w:val="002922BC"/>
    <w:rsid w:val="002A13A1"/>
    <w:rsid w:val="002A24E6"/>
    <w:rsid w:val="002A71CB"/>
    <w:rsid w:val="002A73B8"/>
    <w:rsid w:val="002B382D"/>
    <w:rsid w:val="002C0E97"/>
    <w:rsid w:val="002C5C0D"/>
    <w:rsid w:val="002D443E"/>
    <w:rsid w:val="002D47A2"/>
    <w:rsid w:val="002E4A2B"/>
    <w:rsid w:val="002E4DAB"/>
    <w:rsid w:val="002E5099"/>
    <w:rsid w:val="002E599A"/>
    <w:rsid w:val="002F119A"/>
    <w:rsid w:val="0030337B"/>
    <w:rsid w:val="0031410A"/>
    <w:rsid w:val="00315558"/>
    <w:rsid w:val="00317A22"/>
    <w:rsid w:val="00320EF5"/>
    <w:rsid w:val="003234B3"/>
    <w:rsid w:val="00340E34"/>
    <w:rsid w:val="003507AE"/>
    <w:rsid w:val="00351E7B"/>
    <w:rsid w:val="00360635"/>
    <w:rsid w:val="00362C7F"/>
    <w:rsid w:val="00364A3D"/>
    <w:rsid w:val="003840A0"/>
    <w:rsid w:val="00391A7D"/>
    <w:rsid w:val="003B6530"/>
    <w:rsid w:val="003C31CD"/>
    <w:rsid w:val="003C6A81"/>
    <w:rsid w:val="003D1A97"/>
    <w:rsid w:val="003D2F13"/>
    <w:rsid w:val="003D7C2F"/>
    <w:rsid w:val="003D7D95"/>
    <w:rsid w:val="003F0F0F"/>
    <w:rsid w:val="003F1AFF"/>
    <w:rsid w:val="003F5B3A"/>
    <w:rsid w:val="003F5F8D"/>
    <w:rsid w:val="00400CDE"/>
    <w:rsid w:val="0040270D"/>
    <w:rsid w:val="004140F7"/>
    <w:rsid w:val="004222C0"/>
    <w:rsid w:val="00424231"/>
    <w:rsid w:val="0043094A"/>
    <w:rsid w:val="00431717"/>
    <w:rsid w:val="00440792"/>
    <w:rsid w:val="00440E75"/>
    <w:rsid w:val="00451975"/>
    <w:rsid w:val="00453AE2"/>
    <w:rsid w:val="00456CA8"/>
    <w:rsid w:val="00462164"/>
    <w:rsid w:val="00470455"/>
    <w:rsid w:val="00483ABA"/>
    <w:rsid w:val="00494403"/>
    <w:rsid w:val="00497685"/>
    <w:rsid w:val="004A444B"/>
    <w:rsid w:val="004B33F6"/>
    <w:rsid w:val="004B5E37"/>
    <w:rsid w:val="004B64B6"/>
    <w:rsid w:val="004C35CA"/>
    <w:rsid w:val="004C7EC0"/>
    <w:rsid w:val="004D43E2"/>
    <w:rsid w:val="004E2878"/>
    <w:rsid w:val="004E6703"/>
    <w:rsid w:val="004E736A"/>
    <w:rsid w:val="004F1D45"/>
    <w:rsid w:val="004F5428"/>
    <w:rsid w:val="004F679D"/>
    <w:rsid w:val="004F6AE8"/>
    <w:rsid w:val="005174F2"/>
    <w:rsid w:val="0052017C"/>
    <w:rsid w:val="00520BEC"/>
    <w:rsid w:val="00527A10"/>
    <w:rsid w:val="00531731"/>
    <w:rsid w:val="00531CF1"/>
    <w:rsid w:val="00532EB9"/>
    <w:rsid w:val="00537A12"/>
    <w:rsid w:val="00541B46"/>
    <w:rsid w:val="0054201D"/>
    <w:rsid w:val="0054478A"/>
    <w:rsid w:val="005521C7"/>
    <w:rsid w:val="0056429E"/>
    <w:rsid w:val="0057681E"/>
    <w:rsid w:val="005835DB"/>
    <w:rsid w:val="00591944"/>
    <w:rsid w:val="005B032A"/>
    <w:rsid w:val="005C1F7E"/>
    <w:rsid w:val="005D0637"/>
    <w:rsid w:val="005D3D7B"/>
    <w:rsid w:val="005D5FF5"/>
    <w:rsid w:val="005E39F2"/>
    <w:rsid w:val="005F3492"/>
    <w:rsid w:val="005F3ED3"/>
    <w:rsid w:val="0061069C"/>
    <w:rsid w:val="00643250"/>
    <w:rsid w:val="00647225"/>
    <w:rsid w:val="006524F9"/>
    <w:rsid w:val="006531E4"/>
    <w:rsid w:val="0065601E"/>
    <w:rsid w:val="006616C3"/>
    <w:rsid w:val="00664B3F"/>
    <w:rsid w:val="00693D0B"/>
    <w:rsid w:val="006A2A37"/>
    <w:rsid w:val="006A54EA"/>
    <w:rsid w:val="006B2A0C"/>
    <w:rsid w:val="006B3B87"/>
    <w:rsid w:val="006B6B1E"/>
    <w:rsid w:val="006C27A8"/>
    <w:rsid w:val="006C726C"/>
    <w:rsid w:val="006D0C03"/>
    <w:rsid w:val="006D132F"/>
    <w:rsid w:val="006D524C"/>
    <w:rsid w:val="006F0120"/>
    <w:rsid w:val="006F3654"/>
    <w:rsid w:val="00701BB4"/>
    <w:rsid w:val="00704FBB"/>
    <w:rsid w:val="00707C2C"/>
    <w:rsid w:val="007119B1"/>
    <w:rsid w:val="007217EF"/>
    <w:rsid w:val="00741932"/>
    <w:rsid w:val="00755F4A"/>
    <w:rsid w:val="007673BE"/>
    <w:rsid w:val="0077578E"/>
    <w:rsid w:val="0078379A"/>
    <w:rsid w:val="0079178B"/>
    <w:rsid w:val="00792B79"/>
    <w:rsid w:val="00793D5A"/>
    <w:rsid w:val="00796D0B"/>
    <w:rsid w:val="007B0CA3"/>
    <w:rsid w:val="007B2FB5"/>
    <w:rsid w:val="007D0044"/>
    <w:rsid w:val="007E7E0A"/>
    <w:rsid w:val="007F4B3E"/>
    <w:rsid w:val="007F65CF"/>
    <w:rsid w:val="008012E0"/>
    <w:rsid w:val="008309DA"/>
    <w:rsid w:val="0083623B"/>
    <w:rsid w:val="00836E80"/>
    <w:rsid w:val="00851835"/>
    <w:rsid w:val="00854427"/>
    <w:rsid w:val="0085487D"/>
    <w:rsid w:val="008555AC"/>
    <w:rsid w:val="008624A0"/>
    <w:rsid w:val="008725EC"/>
    <w:rsid w:val="008727AE"/>
    <w:rsid w:val="0088036D"/>
    <w:rsid w:val="00894B41"/>
    <w:rsid w:val="008A4CAF"/>
    <w:rsid w:val="008A78E0"/>
    <w:rsid w:val="008B4756"/>
    <w:rsid w:val="008C2E59"/>
    <w:rsid w:val="008C415F"/>
    <w:rsid w:val="008D79F9"/>
    <w:rsid w:val="008E20D5"/>
    <w:rsid w:val="008E3307"/>
    <w:rsid w:val="008F359B"/>
    <w:rsid w:val="008F3876"/>
    <w:rsid w:val="0090191E"/>
    <w:rsid w:val="009027FB"/>
    <w:rsid w:val="0090677A"/>
    <w:rsid w:val="00912FDF"/>
    <w:rsid w:val="00927132"/>
    <w:rsid w:val="00927DF8"/>
    <w:rsid w:val="00941559"/>
    <w:rsid w:val="00957E04"/>
    <w:rsid w:val="00963153"/>
    <w:rsid w:val="00971592"/>
    <w:rsid w:val="009725E9"/>
    <w:rsid w:val="00975361"/>
    <w:rsid w:val="009821A5"/>
    <w:rsid w:val="00994736"/>
    <w:rsid w:val="009A32EA"/>
    <w:rsid w:val="009B35AA"/>
    <w:rsid w:val="009C4657"/>
    <w:rsid w:val="009D4D57"/>
    <w:rsid w:val="009E2762"/>
    <w:rsid w:val="00A07BBE"/>
    <w:rsid w:val="00A34B62"/>
    <w:rsid w:val="00A37387"/>
    <w:rsid w:val="00A557B0"/>
    <w:rsid w:val="00A565F7"/>
    <w:rsid w:val="00A64D73"/>
    <w:rsid w:val="00A651C8"/>
    <w:rsid w:val="00A67858"/>
    <w:rsid w:val="00A76D34"/>
    <w:rsid w:val="00A8611D"/>
    <w:rsid w:val="00A871C2"/>
    <w:rsid w:val="00A91553"/>
    <w:rsid w:val="00A92099"/>
    <w:rsid w:val="00A95F9C"/>
    <w:rsid w:val="00A9652A"/>
    <w:rsid w:val="00AC4A27"/>
    <w:rsid w:val="00AC7A98"/>
    <w:rsid w:val="00AD5F17"/>
    <w:rsid w:val="00AF1A75"/>
    <w:rsid w:val="00B0026B"/>
    <w:rsid w:val="00B10862"/>
    <w:rsid w:val="00B11826"/>
    <w:rsid w:val="00B307DB"/>
    <w:rsid w:val="00B33CAB"/>
    <w:rsid w:val="00B4653C"/>
    <w:rsid w:val="00B46BC7"/>
    <w:rsid w:val="00B62DFD"/>
    <w:rsid w:val="00B82981"/>
    <w:rsid w:val="00B95898"/>
    <w:rsid w:val="00BA0B7D"/>
    <w:rsid w:val="00BA3DEE"/>
    <w:rsid w:val="00BB01EB"/>
    <w:rsid w:val="00BB6815"/>
    <w:rsid w:val="00BF7FD7"/>
    <w:rsid w:val="00C12456"/>
    <w:rsid w:val="00C1356B"/>
    <w:rsid w:val="00C174CF"/>
    <w:rsid w:val="00C2301B"/>
    <w:rsid w:val="00C2611C"/>
    <w:rsid w:val="00C30FD9"/>
    <w:rsid w:val="00C32712"/>
    <w:rsid w:val="00C3315A"/>
    <w:rsid w:val="00C34173"/>
    <w:rsid w:val="00C34A23"/>
    <w:rsid w:val="00C438DB"/>
    <w:rsid w:val="00C569B4"/>
    <w:rsid w:val="00C628ED"/>
    <w:rsid w:val="00C751BB"/>
    <w:rsid w:val="00C75BCF"/>
    <w:rsid w:val="00C836F6"/>
    <w:rsid w:val="00C84EC7"/>
    <w:rsid w:val="00C90CA5"/>
    <w:rsid w:val="00C92E7B"/>
    <w:rsid w:val="00C938DB"/>
    <w:rsid w:val="00CA063E"/>
    <w:rsid w:val="00CA0DB4"/>
    <w:rsid w:val="00CA60D2"/>
    <w:rsid w:val="00CB775E"/>
    <w:rsid w:val="00CC5329"/>
    <w:rsid w:val="00CD043D"/>
    <w:rsid w:val="00CF4F0C"/>
    <w:rsid w:val="00D00A32"/>
    <w:rsid w:val="00D0191F"/>
    <w:rsid w:val="00D043AC"/>
    <w:rsid w:val="00D12D31"/>
    <w:rsid w:val="00D2258D"/>
    <w:rsid w:val="00D23A40"/>
    <w:rsid w:val="00D34E66"/>
    <w:rsid w:val="00D3653F"/>
    <w:rsid w:val="00D368F7"/>
    <w:rsid w:val="00D439A8"/>
    <w:rsid w:val="00D44428"/>
    <w:rsid w:val="00D46678"/>
    <w:rsid w:val="00D466D3"/>
    <w:rsid w:val="00D46B62"/>
    <w:rsid w:val="00D5140A"/>
    <w:rsid w:val="00D64970"/>
    <w:rsid w:val="00D6670A"/>
    <w:rsid w:val="00D70575"/>
    <w:rsid w:val="00D735B6"/>
    <w:rsid w:val="00D817F1"/>
    <w:rsid w:val="00D82D08"/>
    <w:rsid w:val="00DA030E"/>
    <w:rsid w:val="00DA5340"/>
    <w:rsid w:val="00DC25A6"/>
    <w:rsid w:val="00DE53A1"/>
    <w:rsid w:val="00DE7608"/>
    <w:rsid w:val="00E06C8D"/>
    <w:rsid w:val="00E16382"/>
    <w:rsid w:val="00E34828"/>
    <w:rsid w:val="00E36B2E"/>
    <w:rsid w:val="00E40CCA"/>
    <w:rsid w:val="00E50BAB"/>
    <w:rsid w:val="00E54DF7"/>
    <w:rsid w:val="00E55E1D"/>
    <w:rsid w:val="00E605F6"/>
    <w:rsid w:val="00E81EE7"/>
    <w:rsid w:val="00E87495"/>
    <w:rsid w:val="00E90663"/>
    <w:rsid w:val="00EA0BDD"/>
    <w:rsid w:val="00EB6758"/>
    <w:rsid w:val="00EC0F99"/>
    <w:rsid w:val="00EE11DB"/>
    <w:rsid w:val="00EE5443"/>
    <w:rsid w:val="00EE57CF"/>
    <w:rsid w:val="00EE6640"/>
    <w:rsid w:val="00F020E5"/>
    <w:rsid w:val="00F02603"/>
    <w:rsid w:val="00F0502A"/>
    <w:rsid w:val="00F05967"/>
    <w:rsid w:val="00F14EEA"/>
    <w:rsid w:val="00F1600E"/>
    <w:rsid w:val="00F17A80"/>
    <w:rsid w:val="00F21534"/>
    <w:rsid w:val="00F26D80"/>
    <w:rsid w:val="00F42480"/>
    <w:rsid w:val="00F604DA"/>
    <w:rsid w:val="00F658D9"/>
    <w:rsid w:val="00F662DE"/>
    <w:rsid w:val="00F677BF"/>
    <w:rsid w:val="00F75D92"/>
    <w:rsid w:val="00F75F6C"/>
    <w:rsid w:val="00F7696D"/>
    <w:rsid w:val="00F85430"/>
    <w:rsid w:val="00F927C7"/>
    <w:rsid w:val="00F93BBB"/>
    <w:rsid w:val="00F93EF6"/>
    <w:rsid w:val="00F95207"/>
    <w:rsid w:val="00FA3F98"/>
    <w:rsid w:val="00FA7582"/>
    <w:rsid w:val="00FB1174"/>
    <w:rsid w:val="00FB745E"/>
    <w:rsid w:val="00FC0F23"/>
    <w:rsid w:val="00FD2AEA"/>
    <w:rsid w:val="00FF0469"/>
    <w:rsid w:val="00FF5FF9"/>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8C2F2-972D-E84B-8D2E-779F4318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5A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9E"/>
    <w:pPr>
      <w:ind w:left="720"/>
      <w:contextualSpacing/>
    </w:pPr>
  </w:style>
  <w:style w:type="paragraph" w:styleId="FootnoteText">
    <w:name w:val="footnote text"/>
    <w:basedOn w:val="Normal"/>
    <w:link w:val="FootnoteTextChar"/>
    <w:uiPriority w:val="99"/>
    <w:semiHidden/>
    <w:unhideWhenUsed/>
    <w:rsid w:val="003507AE"/>
    <w:rPr>
      <w:sz w:val="20"/>
      <w:szCs w:val="20"/>
    </w:rPr>
  </w:style>
  <w:style w:type="character" w:customStyle="1" w:styleId="FootnoteTextChar">
    <w:name w:val="Footnote Text Char"/>
    <w:basedOn w:val="DefaultParagraphFont"/>
    <w:link w:val="FootnoteText"/>
    <w:uiPriority w:val="99"/>
    <w:semiHidden/>
    <w:rsid w:val="003507AE"/>
    <w:rPr>
      <w:rFonts w:ascii="Times New Roman" w:hAnsi="Times New Roman"/>
      <w:sz w:val="20"/>
      <w:szCs w:val="20"/>
    </w:rPr>
  </w:style>
  <w:style w:type="character" w:styleId="FootnoteReference">
    <w:name w:val="footnote reference"/>
    <w:basedOn w:val="DefaultParagraphFont"/>
    <w:uiPriority w:val="99"/>
    <w:semiHidden/>
    <w:unhideWhenUsed/>
    <w:rsid w:val="003507AE"/>
    <w:rPr>
      <w:vertAlign w:val="superscript"/>
    </w:rPr>
  </w:style>
  <w:style w:type="paragraph" w:styleId="Header">
    <w:name w:val="header"/>
    <w:basedOn w:val="Normal"/>
    <w:link w:val="HeaderChar"/>
    <w:uiPriority w:val="99"/>
    <w:unhideWhenUsed/>
    <w:rsid w:val="006C27A8"/>
    <w:pPr>
      <w:tabs>
        <w:tab w:val="center" w:pos="4680"/>
        <w:tab w:val="right" w:pos="9360"/>
      </w:tabs>
    </w:pPr>
  </w:style>
  <w:style w:type="character" w:customStyle="1" w:styleId="HeaderChar">
    <w:name w:val="Header Char"/>
    <w:basedOn w:val="DefaultParagraphFont"/>
    <w:link w:val="Header"/>
    <w:uiPriority w:val="99"/>
    <w:rsid w:val="006C27A8"/>
    <w:rPr>
      <w:rFonts w:ascii="Times New Roman" w:hAnsi="Times New Roman"/>
    </w:rPr>
  </w:style>
  <w:style w:type="paragraph" w:styleId="Footer">
    <w:name w:val="footer"/>
    <w:basedOn w:val="Normal"/>
    <w:link w:val="FooterChar"/>
    <w:uiPriority w:val="99"/>
    <w:unhideWhenUsed/>
    <w:rsid w:val="006C27A8"/>
    <w:pPr>
      <w:tabs>
        <w:tab w:val="center" w:pos="4680"/>
        <w:tab w:val="right" w:pos="9360"/>
      </w:tabs>
    </w:pPr>
  </w:style>
  <w:style w:type="character" w:customStyle="1" w:styleId="FooterChar">
    <w:name w:val="Footer Char"/>
    <w:basedOn w:val="DefaultParagraphFont"/>
    <w:link w:val="Footer"/>
    <w:uiPriority w:val="99"/>
    <w:rsid w:val="006C27A8"/>
    <w:rPr>
      <w:rFonts w:ascii="Times New Roman" w:hAnsi="Times New Roman"/>
    </w:rPr>
  </w:style>
  <w:style w:type="paragraph" w:styleId="NormalWeb">
    <w:name w:val="Normal (Web)"/>
    <w:basedOn w:val="Normal"/>
    <w:uiPriority w:val="99"/>
    <w:semiHidden/>
    <w:unhideWhenUsed/>
    <w:rsid w:val="002922BC"/>
    <w:rPr>
      <w:rFonts w:cs="Times New Roman"/>
    </w:rPr>
  </w:style>
  <w:style w:type="character" w:styleId="Hyperlink">
    <w:name w:val="Hyperlink"/>
    <w:basedOn w:val="DefaultParagraphFont"/>
    <w:uiPriority w:val="99"/>
    <w:unhideWhenUsed/>
    <w:rsid w:val="00340E34"/>
    <w:rPr>
      <w:color w:val="0563C1" w:themeColor="hyperlink"/>
      <w:u w:val="single"/>
    </w:rPr>
  </w:style>
  <w:style w:type="character" w:styleId="UnresolvedMention">
    <w:name w:val="Unresolved Mention"/>
    <w:basedOn w:val="DefaultParagraphFont"/>
    <w:uiPriority w:val="99"/>
    <w:semiHidden/>
    <w:unhideWhenUsed/>
    <w:rsid w:val="0034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9439">
      <w:bodyDiv w:val="1"/>
      <w:marLeft w:val="0"/>
      <w:marRight w:val="0"/>
      <w:marTop w:val="0"/>
      <w:marBottom w:val="0"/>
      <w:divBdr>
        <w:top w:val="none" w:sz="0" w:space="0" w:color="auto"/>
        <w:left w:val="none" w:sz="0" w:space="0" w:color="auto"/>
        <w:bottom w:val="none" w:sz="0" w:space="0" w:color="auto"/>
        <w:right w:val="none" w:sz="0" w:space="0" w:color="auto"/>
      </w:divBdr>
      <w:divsChild>
        <w:div w:id="280503899">
          <w:marLeft w:val="0"/>
          <w:marRight w:val="0"/>
          <w:marTop w:val="0"/>
          <w:marBottom w:val="0"/>
          <w:divBdr>
            <w:top w:val="none" w:sz="0" w:space="0" w:color="auto"/>
            <w:left w:val="none" w:sz="0" w:space="0" w:color="auto"/>
            <w:bottom w:val="none" w:sz="0" w:space="0" w:color="auto"/>
            <w:right w:val="none" w:sz="0" w:space="0" w:color="auto"/>
          </w:divBdr>
          <w:divsChild>
            <w:div w:id="939682617">
              <w:marLeft w:val="0"/>
              <w:marRight w:val="0"/>
              <w:marTop w:val="0"/>
              <w:marBottom w:val="0"/>
              <w:divBdr>
                <w:top w:val="none" w:sz="0" w:space="0" w:color="auto"/>
                <w:left w:val="none" w:sz="0" w:space="0" w:color="auto"/>
                <w:bottom w:val="none" w:sz="0" w:space="0" w:color="auto"/>
                <w:right w:val="none" w:sz="0" w:space="0" w:color="auto"/>
              </w:divBdr>
              <w:divsChild>
                <w:div w:id="51661460">
                  <w:marLeft w:val="0"/>
                  <w:marRight w:val="0"/>
                  <w:marTop w:val="0"/>
                  <w:marBottom w:val="0"/>
                  <w:divBdr>
                    <w:top w:val="none" w:sz="0" w:space="0" w:color="auto"/>
                    <w:left w:val="none" w:sz="0" w:space="0" w:color="auto"/>
                    <w:bottom w:val="none" w:sz="0" w:space="0" w:color="auto"/>
                    <w:right w:val="none" w:sz="0" w:space="0" w:color="auto"/>
                  </w:divBdr>
                  <w:divsChild>
                    <w:div w:id="20514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22318">
      <w:bodyDiv w:val="1"/>
      <w:marLeft w:val="0"/>
      <w:marRight w:val="0"/>
      <w:marTop w:val="0"/>
      <w:marBottom w:val="0"/>
      <w:divBdr>
        <w:top w:val="none" w:sz="0" w:space="0" w:color="auto"/>
        <w:left w:val="none" w:sz="0" w:space="0" w:color="auto"/>
        <w:bottom w:val="none" w:sz="0" w:space="0" w:color="auto"/>
        <w:right w:val="none" w:sz="0" w:space="0" w:color="auto"/>
      </w:divBdr>
      <w:divsChild>
        <w:div w:id="1050418051">
          <w:marLeft w:val="0"/>
          <w:marRight w:val="0"/>
          <w:marTop w:val="0"/>
          <w:marBottom w:val="0"/>
          <w:divBdr>
            <w:top w:val="none" w:sz="0" w:space="0" w:color="auto"/>
            <w:left w:val="none" w:sz="0" w:space="0" w:color="auto"/>
            <w:bottom w:val="none" w:sz="0" w:space="0" w:color="auto"/>
            <w:right w:val="none" w:sz="0" w:space="0" w:color="auto"/>
          </w:divBdr>
          <w:divsChild>
            <w:div w:id="1997298299">
              <w:marLeft w:val="0"/>
              <w:marRight w:val="0"/>
              <w:marTop w:val="0"/>
              <w:marBottom w:val="0"/>
              <w:divBdr>
                <w:top w:val="none" w:sz="0" w:space="0" w:color="auto"/>
                <w:left w:val="none" w:sz="0" w:space="0" w:color="auto"/>
                <w:bottom w:val="none" w:sz="0" w:space="0" w:color="auto"/>
                <w:right w:val="none" w:sz="0" w:space="0" w:color="auto"/>
              </w:divBdr>
              <w:divsChild>
                <w:div w:id="5764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8839">
      <w:bodyDiv w:val="1"/>
      <w:marLeft w:val="0"/>
      <w:marRight w:val="0"/>
      <w:marTop w:val="0"/>
      <w:marBottom w:val="0"/>
      <w:divBdr>
        <w:top w:val="none" w:sz="0" w:space="0" w:color="auto"/>
        <w:left w:val="none" w:sz="0" w:space="0" w:color="auto"/>
        <w:bottom w:val="none" w:sz="0" w:space="0" w:color="auto"/>
        <w:right w:val="none" w:sz="0" w:space="0" w:color="auto"/>
      </w:divBdr>
      <w:divsChild>
        <w:div w:id="234127346">
          <w:marLeft w:val="547"/>
          <w:marRight w:val="0"/>
          <w:marTop w:val="115"/>
          <w:marBottom w:val="0"/>
          <w:divBdr>
            <w:top w:val="none" w:sz="0" w:space="0" w:color="auto"/>
            <w:left w:val="none" w:sz="0" w:space="0" w:color="auto"/>
            <w:bottom w:val="none" w:sz="0" w:space="0" w:color="auto"/>
            <w:right w:val="none" w:sz="0" w:space="0" w:color="auto"/>
          </w:divBdr>
        </w:div>
      </w:divsChild>
    </w:div>
    <w:div w:id="1171674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2236">
          <w:marLeft w:val="0"/>
          <w:marRight w:val="0"/>
          <w:marTop w:val="0"/>
          <w:marBottom w:val="0"/>
          <w:divBdr>
            <w:top w:val="none" w:sz="0" w:space="0" w:color="auto"/>
            <w:left w:val="none" w:sz="0" w:space="0" w:color="auto"/>
            <w:bottom w:val="none" w:sz="0" w:space="0" w:color="auto"/>
            <w:right w:val="none" w:sz="0" w:space="0" w:color="auto"/>
          </w:divBdr>
          <w:divsChild>
            <w:div w:id="1462724130">
              <w:marLeft w:val="0"/>
              <w:marRight w:val="0"/>
              <w:marTop w:val="0"/>
              <w:marBottom w:val="0"/>
              <w:divBdr>
                <w:top w:val="none" w:sz="0" w:space="0" w:color="auto"/>
                <w:left w:val="none" w:sz="0" w:space="0" w:color="auto"/>
                <w:bottom w:val="none" w:sz="0" w:space="0" w:color="auto"/>
                <w:right w:val="none" w:sz="0" w:space="0" w:color="auto"/>
              </w:divBdr>
              <w:divsChild>
                <w:div w:id="647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1855">
      <w:bodyDiv w:val="1"/>
      <w:marLeft w:val="0"/>
      <w:marRight w:val="0"/>
      <w:marTop w:val="0"/>
      <w:marBottom w:val="0"/>
      <w:divBdr>
        <w:top w:val="none" w:sz="0" w:space="0" w:color="auto"/>
        <w:left w:val="none" w:sz="0" w:space="0" w:color="auto"/>
        <w:bottom w:val="none" w:sz="0" w:space="0" w:color="auto"/>
        <w:right w:val="none" w:sz="0" w:space="0" w:color="auto"/>
      </w:divBdr>
      <w:divsChild>
        <w:div w:id="14048399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ericejohn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6508</Words>
  <Characters>31177</Characters>
  <Application>Microsoft Office Word</Application>
  <DocSecurity>0</DocSecurity>
  <Lines>566</Lines>
  <Paragraphs>151</Paragraphs>
  <ScaleCrop>false</ScaleCrop>
  <HeadingPairs>
    <vt:vector size="2" baseType="variant">
      <vt:variant>
        <vt:lpstr>Title</vt:lpstr>
      </vt:variant>
      <vt:variant>
        <vt:i4>1</vt:i4>
      </vt:variant>
    </vt:vector>
  </HeadingPairs>
  <TitlesOfParts>
    <vt:vector size="1" baseType="lpstr">
      <vt:lpstr>Antitrust Analysis Synthesis</vt:lpstr>
    </vt:vector>
  </TitlesOfParts>
  <Manager/>
  <Company>ericejohnson.com</Company>
  <LinksUpToDate>false</LinksUpToDate>
  <CharactersWithSpaces>37534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Antitrust Analysis Synthesis</dc:title>
  <dc:subject/>
  <dc:creator>Eric E. Johnson</dc:creator>
  <cp:keywords/>
  <dc:description/>
  <cp:lastModifiedBy>Johnson, Eric E.</cp:lastModifiedBy>
  <cp:revision>5</cp:revision>
  <cp:lastPrinted>2020-04-26T19:06:00Z</cp:lastPrinted>
  <dcterms:created xsi:type="dcterms:W3CDTF">2021-04-25T23:57:00Z</dcterms:created>
  <dcterms:modified xsi:type="dcterms:W3CDTF">2021-04-26T01:21:00Z</dcterms:modified>
  <cp:category/>
</cp:coreProperties>
</file>