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1EF2" w14:textId="23F3DE19" w:rsidR="003A4DE9" w:rsidRPr="008D73D3" w:rsidRDefault="003A4DE9" w:rsidP="003A4DE9">
      <w:pPr>
        <w:tabs>
          <w:tab w:val="left" w:pos="900"/>
        </w:tabs>
        <w:jc w:val="right"/>
        <w:rPr>
          <w:rFonts w:ascii="Book Antiqua" w:hAnsi="Book Antiqua"/>
          <w:sz w:val="18"/>
          <w:szCs w:val="18"/>
        </w:rPr>
      </w:pPr>
      <w:r w:rsidRPr="008D73D3">
        <w:rPr>
          <w:rFonts w:ascii="Book Antiqua" w:hAnsi="Book Antiqua"/>
          <w:sz w:val="18"/>
          <w:szCs w:val="18"/>
        </w:rPr>
        <w:t xml:space="preserve">Dated: </w:t>
      </w:r>
      <w:r w:rsidR="001E74E8">
        <w:rPr>
          <w:rFonts w:ascii="Book Antiqua" w:hAnsi="Book Antiqua"/>
          <w:sz w:val="18"/>
          <w:szCs w:val="18"/>
        </w:rPr>
        <w:t>November 5</w:t>
      </w:r>
      <w:r w:rsidRPr="008D73D3">
        <w:rPr>
          <w:rFonts w:ascii="Book Antiqua" w:hAnsi="Book Antiqua"/>
          <w:sz w:val="18"/>
          <w:szCs w:val="18"/>
        </w:rPr>
        <w:t>, 201</w:t>
      </w:r>
      <w:r>
        <w:rPr>
          <w:rFonts w:ascii="Book Antiqua" w:hAnsi="Book Antiqua"/>
          <w:sz w:val="18"/>
          <w:szCs w:val="18"/>
        </w:rPr>
        <w:t>5</w:t>
      </w:r>
    </w:p>
    <w:p w14:paraId="38C5009B" w14:textId="77777777" w:rsidR="003A4DE9" w:rsidRPr="006F3A1A" w:rsidRDefault="003A4DE9" w:rsidP="003A4DE9">
      <w:pPr>
        <w:rPr>
          <w:rFonts w:ascii="Book Antiqua" w:hAnsi="Book Antiqua"/>
        </w:rPr>
      </w:pPr>
    </w:p>
    <w:p w14:paraId="78B51A37" w14:textId="77777777" w:rsidR="003A4DE9" w:rsidRPr="008D73D3" w:rsidRDefault="003A4DE9" w:rsidP="003A4DE9">
      <w:pPr>
        <w:jc w:val="center"/>
        <w:rPr>
          <w:rFonts w:ascii="Book Antiqua" w:hAnsi="Book Antiqua"/>
          <w:b/>
        </w:rPr>
      </w:pPr>
      <w:r w:rsidRPr="008D73D3">
        <w:rPr>
          <w:rFonts w:ascii="Book Antiqua" w:hAnsi="Book Antiqua"/>
          <w:b/>
        </w:rPr>
        <w:t>Memorandum to Students</w:t>
      </w:r>
    </w:p>
    <w:p w14:paraId="56BB9D00" w14:textId="77777777" w:rsidR="003A4DE9" w:rsidRPr="007D713D" w:rsidRDefault="003A4DE9" w:rsidP="003A4DE9">
      <w:pPr>
        <w:jc w:val="center"/>
        <w:rPr>
          <w:rFonts w:ascii="Book Antiqua" w:hAnsi="Book Antiqua"/>
          <w:b/>
        </w:rPr>
      </w:pPr>
    </w:p>
    <w:p w14:paraId="7682EDED" w14:textId="248EA950" w:rsidR="003A4DE9" w:rsidRPr="00FD1BB3" w:rsidRDefault="003A4DE9" w:rsidP="003A4DE9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Study Guide</w:t>
      </w:r>
      <w:r w:rsidR="00B13BBB">
        <w:rPr>
          <w:rFonts w:ascii="Book Antiqua" w:hAnsi="Book Antiqua"/>
          <w:b/>
          <w:sz w:val="36"/>
        </w:rPr>
        <w:t xml:space="preserve"> for Sales</w:t>
      </w:r>
    </w:p>
    <w:p w14:paraId="17EE90A4" w14:textId="3C4BB1EF" w:rsidR="003A4DE9" w:rsidRPr="00FD1BB3" w:rsidRDefault="00B13BBB" w:rsidP="003A4DE9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Topics 1–4</w:t>
      </w:r>
    </w:p>
    <w:p w14:paraId="362F9AA7" w14:textId="77777777" w:rsidR="003A4DE9" w:rsidRPr="00FD1BB3" w:rsidRDefault="003A4DE9" w:rsidP="003A4DE9">
      <w:pPr>
        <w:jc w:val="center"/>
        <w:rPr>
          <w:rFonts w:ascii="Book Antiqua" w:hAnsi="Book Antiqua"/>
          <w:b/>
        </w:rPr>
      </w:pPr>
    </w:p>
    <w:p w14:paraId="5B4CBF8C" w14:textId="5BBCE89C" w:rsidR="003A4DE9" w:rsidRPr="00FD1BB3" w:rsidRDefault="003A4DE9" w:rsidP="003A4DE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Fall 2015</w:t>
      </w:r>
    </w:p>
    <w:p w14:paraId="2A5D579F" w14:textId="77777777" w:rsidR="003A4DE9" w:rsidRDefault="003A4DE9" w:rsidP="003A4DE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University of North Dakota School of Law</w:t>
      </w:r>
    </w:p>
    <w:p w14:paraId="59F7289B" w14:textId="71A1A92D" w:rsidR="003A4DE9" w:rsidRPr="0030285E" w:rsidRDefault="003A4DE9" w:rsidP="003A4DE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Prof. </w:t>
      </w:r>
      <w:r w:rsidRPr="0030285E">
        <w:rPr>
          <w:rFonts w:ascii="Book Antiqua" w:hAnsi="Book Antiqua"/>
          <w:b/>
        </w:rPr>
        <w:t>Eric E. Johnson</w:t>
      </w:r>
    </w:p>
    <w:p w14:paraId="3587BC1F" w14:textId="77777777" w:rsidR="000A0505" w:rsidRPr="00837EE4" w:rsidRDefault="000A0505">
      <w:pPr>
        <w:pStyle w:val="NormalEEJ"/>
        <w:spacing w:after="0"/>
        <w:ind w:firstLine="0"/>
        <w:jc w:val="center"/>
        <w:rPr>
          <w:rFonts w:ascii="Book Antiqua" w:hAnsi="Book Antiqua"/>
          <w:sz w:val="27"/>
        </w:rPr>
      </w:pPr>
    </w:p>
    <w:p w14:paraId="5921DF1F" w14:textId="77777777" w:rsidR="003A4DE9" w:rsidRDefault="003A4DE9" w:rsidP="00D02E78">
      <w:pPr>
        <w:pStyle w:val="NormalEEJ"/>
        <w:ind w:firstLine="0"/>
        <w:rPr>
          <w:rFonts w:ascii="Book Antiqua" w:hAnsi="Book Antiqua"/>
          <w:b/>
          <w:bCs/>
          <w:sz w:val="27"/>
        </w:rPr>
      </w:pPr>
    </w:p>
    <w:p w14:paraId="06B016CF" w14:textId="710AC6AD" w:rsidR="008E72D9" w:rsidRPr="00F34947" w:rsidRDefault="007949EE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b/>
          <w:caps/>
          <w:szCs w:val="22"/>
          <w:u w:val="single"/>
        </w:rPr>
      </w:pPr>
      <w:r w:rsidRPr="00F34947">
        <w:rPr>
          <w:rFonts w:ascii="Book Antiqua" w:hAnsi="Book Antiqua"/>
          <w:b/>
          <w:caps/>
          <w:szCs w:val="22"/>
          <w:u w:val="single"/>
        </w:rPr>
        <w:t>I.</w:t>
      </w:r>
      <w:r w:rsidRPr="00F34947">
        <w:rPr>
          <w:rFonts w:ascii="Book Antiqua" w:hAnsi="Book Antiqua"/>
          <w:b/>
          <w:caps/>
          <w:szCs w:val="22"/>
          <w:u w:val="single"/>
        </w:rPr>
        <w:tab/>
      </w:r>
      <w:r w:rsidR="008E72D9" w:rsidRPr="00F34947">
        <w:rPr>
          <w:rFonts w:ascii="Book Antiqua" w:hAnsi="Book Antiqua"/>
          <w:b/>
          <w:caps/>
          <w:szCs w:val="22"/>
          <w:u w:val="single"/>
        </w:rPr>
        <w:t>Formation</w:t>
      </w:r>
    </w:p>
    <w:p w14:paraId="083FA427" w14:textId="77777777" w:rsidR="00407BF2" w:rsidRPr="00F34947" w:rsidRDefault="00407BF2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</w:p>
    <w:p w14:paraId="3DC47E68" w14:textId="2FA2E105" w:rsidR="00E45871" w:rsidRPr="00F34947" w:rsidRDefault="00E45871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F34947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1: The Role and Scope of Codes in Sales Systems</w:t>
      </w:r>
    </w:p>
    <w:p w14:paraId="61759C2A" w14:textId="77777777" w:rsidR="00407BF2" w:rsidRDefault="00407BF2" w:rsidP="003A4DE9">
      <w:pPr>
        <w:rPr>
          <w:rFonts w:ascii="Book Antiqua" w:hAnsi="Book Antiqua"/>
          <w:color w:val="000000"/>
          <w:sz w:val="22"/>
          <w:szCs w:val="22"/>
        </w:rPr>
      </w:pPr>
    </w:p>
    <w:p w14:paraId="44FB8826" w14:textId="588E8445" w:rsidR="003A4DE9" w:rsidRPr="00407BF2" w:rsidRDefault="003A4DE9" w:rsidP="003A4DE9">
      <w:pPr>
        <w:rPr>
          <w:rFonts w:ascii="Book Antiqua" w:hAnsi="Book Antiqua"/>
          <w:color w:val="000000"/>
          <w:sz w:val="22"/>
          <w:szCs w:val="22"/>
        </w:rPr>
      </w:pPr>
      <w:r w:rsidRPr="00407BF2">
        <w:rPr>
          <w:rFonts w:ascii="Book Antiqua" w:hAnsi="Book Antiqua"/>
          <w:color w:val="000000"/>
          <w:sz w:val="22"/>
          <w:szCs w:val="22"/>
        </w:rPr>
        <w:t xml:space="preserve">Reading: </w:t>
      </w:r>
      <w:bookmarkStart w:id="0" w:name="_GoBack"/>
      <w:bookmarkEnd w:id="0"/>
    </w:p>
    <w:p w14:paraId="0749810A" w14:textId="5620A4A0" w:rsidR="003A4DE9" w:rsidRPr="00555BDD" w:rsidRDefault="003A4DE9" w:rsidP="00555BDD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 w:rsidRPr="00555BDD">
        <w:rPr>
          <w:rFonts w:ascii="Book Antiqua" w:hAnsi="Book Antiqua"/>
          <w:color w:val="000000"/>
          <w:sz w:val="22"/>
          <w:szCs w:val="22"/>
        </w:rPr>
        <w:t>Keating, Assignment 1, pp. 1-24</w:t>
      </w:r>
    </w:p>
    <w:p w14:paraId="29E80459" w14:textId="17DAEAFB" w:rsidR="003A4DE9" w:rsidRPr="00CC4EED" w:rsidRDefault="003A4DE9" w:rsidP="00555BDD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 w:rsidRPr="00555BDD">
        <w:rPr>
          <w:rFonts w:ascii="Book Antiqua" w:hAnsi="Book Antiqua"/>
          <w:color w:val="000000"/>
          <w:sz w:val="22"/>
          <w:szCs w:val="22"/>
        </w:rPr>
        <w:t>Hull, Ch. 1 and Ch</w:t>
      </w:r>
      <w:r w:rsidRPr="00CC4EED">
        <w:rPr>
          <w:rFonts w:ascii="Book Antiqua" w:hAnsi="Book Antiqua"/>
          <w:color w:val="000000"/>
          <w:sz w:val="22"/>
          <w:szCs w:val="22"/>
        </w:rPr>
        <w:t>. 2.A.-2.C., pp. 1-14</w:t>
      </w:r>
    </w:p>
    <w:p w14:paraId="73B7F660" w14:textId="77777777" w:rsidR="004A7826" w:rsidRPr="00CC4EED" w:rsidRDefault="004A7826" w:rsidP="004A7826">
      <w:pPr>
        <w:rPr>
          <w:rFonts w:ascii="Book Antiqua" w:hAnsi="Book Antiqua"/>
          <w:color w:val="000000"/>
          <w:sz w:val="22"/>
          <w:szCs w:val="22"/>
        </w:rPr>
      </w:pPr>
    </w:p>
    <w:p w14:paraId="6ECE634B" w14:textId="29401408" w:rsidR="009207A5" w:rsidRPr="00CC4EED" w:rsidRDefault="009207A5" w:rsidP="009207A5">
      <w:pPr>
        <w:rPr>
          <w:rFonts w:ascii="Book Antiqua" w:hAnsi="Book Antiqua"/>
          <w:color w:val="000000"/>
          <w:sz w:val="22"/>
          <w:szCs w:val="22"/>
        </w:rPr>
      </w:pPr>
      <w:r w:rsidRPr="00CC4EED">
        <w:rPr>
          <w:rFonts w:ascii="Book Antiqua" w:hAnsi="Book Antiqua"/>
          <w:color w:val="000000"/>
          <w:sz w:val="22"/>
          <w:szCs w:val="22"/>
        </w:rPr>
        <w:t xml:space="preserve">Class sessions: </w:t>
      </w:r>
    </w:p>
    <w:p w14:paraId="7EC431AC" w14:textId="27D69887" w:rsidR="009207A5" w:rsidRPr="00CC4EED" w:rsidRDefault="009207A5" w:rsidP="009207A5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 w:rsidRPr="00CC4EED">
        <w:rPr>
          <w:rFonts w:ascii="Book Antiqua" w:hAnsi="Book Antiqua"/>
          <w:color w:val="000000"/>
          <w:sz w:val="22"/>
          <w:szCs w:val="22"/>
        </w:rPr>
        <w:t>No. 1, 2</w:t>
      </w:r>
    </w:p>
    <w:p w14:paraId="28C62EF2" w14:textId="5603BCE6" w:rsidR="009207A5" w:rsidRPr="00CC4EED" w:rsidRDefault="009207A5" w:rsidP="009207A5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 w:rsidRPr="00CC4EED">
        <w:rPr>
          <w:rFonts w:ascii="Book Antiqua" w:hAnsi="Book Antiqua"/>
          <w:color w:val="000000"/>
          <w:sz w:val="22"/>
          <w:szCs w:val="22"/>
        </w:rPr>
        <w:t>Aug 25, 27</w:t>
      </w:r>
    </w:p>
    <w:p w14:paraId="5E83512F" w14:textId="77777777" w:rsidR="009207A5" w:rsidRPr="00CC4EED" w:rsidRDefault="009207A5" w:rsidP="004A7826">
      <w:pPr>
        <w:rPr>
          <w:rFonts w:ascii="Book Antiqua" w:hAnsi="Book Antiqua"/>
          <w:color w:val="000000"/>
          <w:sz w:val="22"/>
          <w:szCs w:val="22"/>
        </w:rPr>
      </w:pPr>
    </w:p>
    <w:p w14:paraId="49765B2B" w14:textId="77777777" w:rsidR="004A7826" w:rsidRPr="00CC4EED" w:rsidRDefault="004A7826" w:rsidP="004A7826">
      <w:p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Problems we did in class:</w:t>
      </w:r>
    </w:p>
    <w:p w14:paraId="5C94530A" w14:textId="77777777" w:rsidR="004A7826" w:rsidRPr="00CC4EED" w:rsidRDefault="004A7826" w:rsidP="004A7826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1.1</w:t>
      </w:r>
    </w:p>
    <w:p w14:paraId="41429F58" w14:textId="77777777" w:rsidR="004A7826" w:rsidRPr="00CC4EED" w:rsidRDefault="004A7826" w:rsidP="004A7826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1.2</w:t>
      </w:r>
    </w:p>
    <w:p w14:paraId="33E7BE59" w14:textId="77777777" w:rsidR="004A7826" w:rsidRPr="00CC4EED" w:rsidRDefault="004A7826" w:rsidP="004A7826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1.4</w:t>
      </w:r>
    </w:p>
    <w:p w14:paraId="4615B2BA" w14:textId="0D693753" w:rsidR="004A7826" w:rsidRPr="00CC4EED" w:rsidRDefault="004A7826" w:rsidP="004A7826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1.5</w:t>
      </w:r>
    </w:p>
    <w:p w14:paraId="188128AF" w14:textId="77777777" w:rsidR="00407BF2" w:rsidRDefault="00407BF2" w:rsidP="003A4DE9">
      <w:pPr>
        <w:rPr>
          <w:rFonts w:ascii="Book Antiqua" w:hAnsi="Book Antiqua"/>
          <w:color w:val="000000"/>
          <w:sz w:val="22"/>
          <w:szCs w:val="22"/>
        </w:rPr>
      </w:pPr>
    </w:p>
    <w:p w14:paraId="1CF913C7" w14:textId="77777777" w:rsidR="005C70D7" w:rsidRPr="00E67F88" w:rsidRDefault="005C70D7" w:rsidP="005C70D7">
      <w:pPr>
        <w:spacing w:after="40"/>
        <w:rPr>
          <w:rFonts w:ascii="Book Antiqua" w:hAnsi="Book Antiqua"/>
          <w:sz w:val="22"/>
          <w:szCs w:val="22"/>
        </w:rPr>
      </w:pPr>
      <w:r w:rsidRPr="00E67F88">
        <w:rPr>
          <w:rFonts w:ascii="Book Antiqua" w:hAnsi="Book Antiqua"/>
          <w:sz w:val="22"/>
          <w:szCs w:val="22"/>
        </w:rPr>
        <w:t>Key code sections:</w:t>
      </w:r>
    </w:p>
    <w:p w14:paraId="1A78796F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1-201(b)(3)</w:t>
      </w:r>
    </w:p>
    <w:p w14:paraId="1AD75D63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definition of agreement</w:t>
      </w:r>
    </w:p>
    <w:p w14:paraId="53264C12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1-302</w:t>
      </w:r>
    </w:p>
    <w:p w14:paraId="7F4135B6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variation of UCC rules by agreement</w:t>
      </w:r>
    </w:p>
    <w:p w14:paraId="03B68BE5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1-303(a)(b)(c) &amp; (d)</w:t>
      </w:r>
    </w:p>
    <w:p w14:paraId="0D217E93" w14:textId="77777777" w:rsidR="005C70D7" w:rsidRPr="00B41D4A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B41D4A">
        <w:rPr>
          <w:rFonts w:ascii="Book Antiqua" w:hAnsi="Book Antiqua"/>
          <w:sz w:val="22"/>
          <w:szCs w:val="22"/>
        </w:rPr>
        <w:t>course of performance, course of dealing, and usage of trade</w:t>
      </w:r>
    </w:p>
    <w:p w14:paraId="59019196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2-102</w:t>
      </w:r>
    </w:p>
    <w:p w14:paraId="2C3B0C92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general scope of Article 2</w:t>
      </w:r>
    </w:p>
    <w:p w14:paraId="705E1826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2-105(1)</w:t>
      </w:r>
    </w:p>
    <w:p w14:paraId="64D16536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definition of goods</w:t>
      </w:r>
    </w:p>
    <w:p w14:paraId="5024A8C0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2-104</w:t>
      </w:r>
    </w:p>
    <w:p w14:paraId="296AA950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definition of merchant</w:t>
      </w:r>
    </w:p>
    <w:p w14:paraId="7BEE3A8D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2-308(a)</w:t>
      </w:r>
    </w:p>
    <w:p w14:paraId="7D4920EA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gap-filler for place of delivery</w:t>
      </w:r>
    </w:p>
    <w:p w14:paraId="46374A9E" w14:textId="77777777" w:rsidR="005C70D7" w:rsidRDefault="005C70D7" w:rsidP="005C70D7">
      <w:pPr>
        <w:spacing w:after="40"/>
        <w:rPr>
          <w:rFonts w:ascii="Book Antiqua" w:hAnsi="Book Antiqua"/>
          <w:sz w:val="22"/>
          <w:szCs w:val="22"/>
        </w:rPr>
      </w:pPr>
    </w:p>
    <w:p w14:paraId="5CB1683F" w14:textId="77777777" w:rsidR="005C70D7" w:rsidRDefault="005C70D7" w:rsidP="003A4DE9">
      <w:pPr>
        <w:rPr>
          <w:rFonts w:ascii="Book Antiqua" w:hAnsi="Book Antiqua"/>
          <w:color w:val="000000"/>
          <w:sz w:val="22"/>
          <w:szCs w:val="22"/>
        </w:rPr>
      </w:pPr>
    </w:p>
    <w:p w14:paraId="0377000C" w14:textId="77F4DFEE" w:rsidR="003A4DE9" w:rsidRPr="00407BF2" w:rsidRDefault="00407BF2" w:rsidP="00407BF2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60E59152" w14:textId="0EB97FC4" w:rsidR="00EC509F" w:rsidRDefault="00A57AC0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be able to </w:t>
      </w:r>
      <w:r w:rsidR="00EC509F">
        <w:rPr>
          <w:rFonts w:ascii="Book Antiqua" w:hAnsi="Book Antiqua"/>
          <w:sz w:val="22"/>
          <w:szCs w:val="22"/>
        </w:rPr>
        <w:t>compare and contrast the code system vs. the common-law</w:t>
      </w:r>
    </w:p>
    <w:p w14:paraId="6EE1155B" w14:textId="7245F641" w:rsidR="00EC509F" w:rsidRDefault="00EC509F" w:rsidP="00EC509F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the importance of looking to the statute </w:t>
      </w:r>
      <w:r w:rsidR="00F1556B">
        <w:rPr>
          <w:rFonts w:ascii="Book Antiqua" w:hAnsi="Book Antiqua"/>
          <w:sz w:val="22"/>
          <w:szCs w:val="22"/>
        </w:rPr>
        <w:t>for</w:t>
      </w:r>
      <w:r>
        <w:rPr>
          <w:rFonts w:ascii="Book Antiqua" w:hAnsi="Book Antiqua"/>
          <w:sz w:val="22"/>
          <w:szCs w:val="22"/>
        </w:rPr>
        <w:t xml:space="preserve"> answer</w:t>
      </w:r>
      <w:r w:rsidR="00F1556B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07F4F175" w14:textId="3FB7614B" w:rsidR="00F33C00" w:rsidRPr="00F33C00" w:rsidRDefault="00EC509F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for a sales contract, </w:t>
      </w:r>
      <w:r w:rsidR="00F33C00" w:rsidRPr="00407BF2">
        <w:rPr>
          <w:rFonts w:ascii="Book Antiqua" w:hAnsi="Book Antiqua"/>
          <w:sz w:val="22"/>
          <w:szCs w:val="22"/>
        </w:rPr>
        <w:t>understand the hierarchy of imp</w:t>
      </w:r>
      <w:r w:rsidR="00F33C00" w:rsidRPr="00F33C00">
        <w:rPr>
          <w:rFonts w:ascii="Book Antiqua" w:hAnsi="Book Antiqua"/>
          <w:sz w:val="22"/>
          <w:szCs w:val="22"/>
        </w:rPr>
        <w:t xml:space="preserve">ortance among contractual </w:t>
      </w:r>
      <w:r w:rsidR="00675239">
        <w:rPr>
          <w:rFonts w:ascii="Book Antiqua" w:hAnsi="Book Antiqua"/>
          <w:sz w:val="22"/>
          <w:szCs w:val="22"/>
        </w:rPr>
        <w:t>provisions</w:t>
      </w:r>
      <w:r w:rsidR="00F33C00" w:rsidRPr="00F33C00">
        <w:rPr>
          <w:rFonts w:ascii="Book Antiqua" w:hAnsi="Book Antiqua"/>
          <w:sz w:val="22"/>
          <w:szCs w:val="22"/>
        </w:rPr>
        <w:t>, the UCC code provisions, and the common law</w:t>
      </w:r>
    </w:p>
    <w:p w14:paraId="31D5DB07" w14:textId="32E0D56F" w:rsidR="00675239" w:rsidRPr="00B13BBB" w:rsidRDefault="00675239" w:rsidP="00675239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general, </w:t>
      </w:r>
      <w:r w:rsidR="004C1F0C">
        <w:rPr>
          <w:rFonts w:ascii="Book Antiqua" w:hAnsi="Book Antiqua"/>
          <w:sz w:val="22"/>
          <w:szCs w:val="22"/>
        </w:rPr>
        <w:t xml:space="preserve">as </w:t>
      </w:r>
      <w:r>
        <w:rPr>
          <w:rFonts w:ascii="Book Antiqua" w:hAnsi="Book Antiqua"/>
          <w:sz w:val="22"/>
          <w:szCs w:val="22"/>
        </w:rPr>
        <w:t>far as the ru</w:t>
      </w:r>
      <w:r w:rsidRPr="00B13BBB">
        <w:rPr>
          <w:rFonts w:ascii="Book Antiqua" w:hAnsi="Book Antiqua"/>
          <w:sz w:val="22"/>
          <w:szCs w:val="22"/>
        </w:rPr>
        <w:t>les that control the deal and any dispute about it, from highest to lowest what controls is:</w:t>
      </w:r>
    </w:p>
    <w:p w14:paraId="693329CB" w14:textId="0B564071" w:rsidR="00B13BBB" w:rsidRPr="00B13BBB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B13BBB">
        <w:rPr>
          <w:rFonts w:ascii="Book Antiqua" w:hAnsi="Book Antiqua"/>
          <w:sz w:val="22"/>
          <w:szCs w:val="22"/>
        </w:rPr>
        <w:t>contractual provisions</w:t>
      </w:r>
    </w:p>
    <w:p w14:paraId="72930DA7" w14:textId="77777777" w:rsidR="00B13BBB" w:rsidRDefault="00B13BBB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B13BBB">
        <w:rPr>
          <w:rFonts w:ascii="Book Antiqua" w:hAnsi="Book Antiqua"/>
          <w:sz w:val="22"/>
          <w:szCs w:val="22"/>
        </w:rPr>
        <w:t>the UCC</w:t>
      </w:r>
    </w:p>
    <w:p w14:paraId="60915439" w14:textId="5FBEC22B" w:rsidR="00B13BBB" w:rsidRPr="00B13BBB" w:rsidRDefault="00B13BBB" w:rsidP="00B13BBB">
      <w:pPr>
        <w:pStyle w:val="ListParagraph"/>
        <w:numPr>
          <w:ilvl w:val="3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B13BBB">
        <w:rPr>
          <w:rFonts w:ascii="Book Antiqua" w:hAnsi="Book Antiqua"/>
          <w:sz w:val="22"/>
          <w:szCs w:val="22"/>
        </w:rPr>
        <w:t xml:space="preserve">but note that some UCC rules </w:t>
      </w:r>
      <w:r>
        <w:rPr>
          <w:rFonts w:ascii="Book Antiqua" w:hAnsi="Book Antiqua"/>
          <w:sz w:val="22"/>
          <w:szCs w:val="22"/>
        </w:rPr>
        <w:t>cannot be contracted around</w:t>
      </w:r>
    </w:p>
    <w:p w14:paraId="29C59CA3" w14:textId="77777777" w:rsidR="00B13BBB" w:rsidRDefault="00B13BBB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B13BBB">
        <w:rPr>
          <w:rFonts w:ascii="Book Antiqua" w:hAnsi="Book Antiqua"/>
          <w:sz w:val="22"/>
          <w:szCs w:val="22"/>
        </w:rPr>
        <w:t>the common law</w:t>
      </w:r>
    </w:p>
    <w:p w14:paraId="744056BC" w14:textId="5A9706AA" w:rsidR="00675239" w:rsidRPr="00B13BBB" w:rsidRDefault="00CC4EED" w:rsidP="00B13BBB">
      <w:pPr>
        <w:pStyle w:val="ListParagraph"/>
        <w:numPr>
          <w:ilvl w:val="3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but</w:t>
      </w:r>
      <w:r w:rsidR="00454058">
        <w:rPr>
          <w:rFonts w:ascii="Book Antiqua" w:hAnsi="Book Antiqua"/>
          <w:sz w:val="22"/>
          <w:szCs w:val="22"/>
        </w:rPr>
        <w:t xml:space="preserve"> note that </w:t>
      </w:r>
      <w:r w:rsidR="00B13BBB">
        <w:rPr>
          <w:rFonts w:ascii="Book Antiqua" w:hAnsi="Book Antiqua"/>
          <w:sz w:val="22"/>
          <w:szCs w:val="22"/>
        </w:rPr>
        <w:t>some common-law rules, like fraud, can’t be contracted around</w:t>
      </w:r>
    </w:p>
    <w:p w14:paraId="6D5F21EA" w14:textId="6594D9D9" w:rsidR="00667A4B" w:rsidRDefault="00667A4B" w:rsidP="00667A4B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 w:rsidRPr="00B13BBB">
        <w:rPr>
          <w:rFonts w:ascii="Book Antiqua" w:hAnsi="Book Antiqua"/>
          <w:sz w:val="22"/>
          <w:szCs w:val="22"/>
        </w:rPr>
        <w:t>for a sales contract, understand the hierarchy of importance among express terms, course of performance, course of dealing</w:t>
      </w:r>
      <w:r>
        <w:rPr>
          <w:rFonts w:ascii="Book Antiqua" w:hAnsi="Book Antiqua"/>
          <w:sz w:val="22"/>
          <w:szCs w:val="22"/>
        </w:rPr>
        <w:t>, and usage of trade</w:t>
      </w:r>
    </w:p>
    <w:p w14:paraId="1A76510C" w14:textId="3A099991" w:rsidR="00667A4B" w:rsidRDefault="00667A4B" w:rsidP="00667A4B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as far as the </w:t>
      </w:r>
      <w:r w:rsidR="00675239">
        <w:rPr>
          <w:rFonts w:ascii="Book Antiqua" w:hAnsi="Book Antiqua"/>
          <w:sz w:val="22"/>
          <w:szCs w:val="22"/>
        </w:rPr>
        <w:t>content of the contract, from highest to lowest what controls is:</w:t>
      </w:r>
    </w:p>
    <w:p w14:paraId="4D37F201" w14:textId="77777777" w:rsidR="0067523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express </w:t>
      </w:r>
      <w:r w:rsidRPr="00F33C00">
        <w:rPr>
          <w:rFonts w:ascii="Book Antiqua" w:hAnsi="Book Antiqua"/>
          <w:sz w:val="22"/>
          <w:szCs w:val="22"/>
        </w:rPr>
        <w:t>terms</w:t>
      </w:r>
    </w:p>
    <w:p w14:paraId="71EDC93D" w14:textId="77777777" w:rsidR="0067523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course of performance</w:t>
      </w:r>
    </w:p>
    <w:p w14:paraId="588E3DAB" w14:textId="77777777" w:rsidR="00675239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course of dealing</w:t>
      </w:r>
    </w:p>
    <w:p w14:paraId="5E09D3A7" w14:textId="63E0BAC9" w:rsidR="00675239" w:rsidRPr="00F33C00" w:rsidRDefault="00675239" w:rsidP="00675239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usage of trade</w:t>
      </w:r>
    </w:p>
    <w:p w14:paraId="5ADFDCC2" w14:textId="41A304EB" w:rsidR="00F33C00" w:rsidRDefault="00CC4EED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when gap-</w:t>
      </w:r>
      <w:r w:rsidR="00F33C00" w:rsidRPr="00F33C00">
        <w:rPr>
          <w:rFonts w:ascii="Book Antiqua" w:hAnsi="Book Antiqua"/>
          <w:sz w:val="22"/>
          <w:szCs w:val="22"/>
        </w:rPr>
        <w:t>fillers are used and when they are superseded (K</w:t>
      </w:r>
      <w:r w:rsidR="00F33C00">
        <w:rPr>
          <w:rFonts w:ascii="Book Antiqua" w:hAnsi="Book Antiqua"/>
          <w:sz w:val="22"/>
          <w:szCs w:val="22"/>
        </w:rPr>
        <w:t xml:space="preserve"> </w:t>
      </w:r>
      <w:r w:rsidR="00F33C00" w:rsidRPr="00F33C00">
        <w:rPr>
          <w:rFonts w:ascii="Book Antiqua" w:hAnsi="Book Antiqua"/>
          <w:sz w:val="22"/>
          <w:szCs w:val="22"/>
        </w:rPr>
        <w:t>8-9)</w:t>
      </w:r>
    </w:p>
    <w:p w14:paraId="56F87ABC" w14:textId="13D9C300" w:rsidR="00F33C00" w:rsidRDefault="00407BF2" w:rsidP="00407BF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gap-fillers are </w:t>
      </w:r>
      <w:r w:rsidR="00F33C00">
        <w:rPr>
          <w:rFonts w:ascii="Book Antiqua" w:hAnsi="Book Antiqua"/>
          <w:sz w:val="22"/>
          <w:szCs w:val="22"/>
        </w:rPr>
        <w:t>superseded when</w:t>
      </w:r>
      <w:r w:rsidR="009B7D09">
        <w:rPr>
          <w:rFonts w:ascii="Book Antiqua" w:hAnsi="Book Antiqua"/>
          <w:sz w:val="22"/>
          <w:szCs w:val="22"/>
        </w:rPr>
        <w:t xml:space="preserve"> terms are supplied by</w:t>
      </w:r>
    </w:p>
    <w:p w14:paraId="554E371D" w14:textId="26008C68" w:rsidR="00F33C00" w:rsidRDefault="009B7D09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express term of </w:t>
      </w:r>
      <w:r w:rsidR="00CC4EED">
        <w:rPr>
          <w:rFonts w:ascii="Book Antiqua" w:hAnsi="Book Antiqua"/>
          <w:sz w:val="22"/>
          <w:szCs w:val="22"/>
        </w:rPr>
        <w:t xml:space="preserve">the </w:t>
      </w:r>
      <w:r w:rsidR="00F33C00">
        <w:rPr>
          <w:rFonts w:ascii="Book Antiqua" w:hAnsi="Book Antiqua"/>
          <w:sz w:val="22"/>
          <w:szCs w:val="22"/>
        </w:rPr>
        <w:t>contract</w:t>
      </w:r>
    </w:p>
    <w:p w14:paraId="4B6376E6" w14:textId="7CF3384A" w:rsidR="00F33C00" w:rsidRDefault="00F33C00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course of performance</w:t>
      </w:r>
    </w:p>
    <w:p w14:paraId="28771F29" w14:textId="78F6D742" w:rsidR="00F33C00" w:rsidRDefault="00F33C00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course of dealing</w:t>
      </w:r>
    </w:p>
    <w:p w14:paraId="19C36B44" w14:textId="74B59CD6" w:rsidR="00F33C00" w:rsidRDefault="00F33C00" w:rsidP="00407BF2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usage of trade</w:t>
      </w:r>
    </w:p>
    <w:p w14:paraId="01F1E13E" w14:textId="77777777" w:rsidR="00407BF2" w:rsidRDefault="00F33C00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s</w:t>
      </w:r>
      <w:r w:rsidR="00407BF2">
        <w:rPr>
          <w:rFonts w:ascii="Book Antiqua" w:hAnsi="Book Antiqua"/>
          <w:sz w:val="22"/>
          <w:szCs w:val="22"/>
        </w:rPr>
        <w:t xml:space="preserve">cope of a “good” under the UCC </w:t>
      </w:r>
    </w:p>
    <w:p w14:paraId="5F77BD8E" w14:textId="5C9E4287" w:rsidR="00F33C00" w:rsidRDefault="00F33C00" w:rsidP="00407BF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Adel</w:t>
      </w:r>
      <w:r>
        <w:rPr>
          <w:rFonts w:ascii="Book Antiqua" w:hAnsi="Book Antiqua"/>
          <w:sz w:val="22"/>
          <w:szCs w:val="22"/>
        </w:rPr>
        <w:t xml:space="preserve"> case</w:t>
      </w:r>
      <w:r w:rsidR="00407BF2">
        <w:rPr>
          <w:rFonts w:ascii="Book Antiqua" w:hAnsi="Book Antiqua"/>
          <w:sz w:val="22"/>
          <w:szCs w:val="22"/>
        </w:rPr>
        <w:t xml:space="preserve"> illustrates this</w:t>
      </w:r>
      <w:r>
        <w:rPr>
          <w:rFonts w:ascii="Book Antiqua" w:hAnsi="Book Antiqua"/>
          <w:sz w:val="22"/>
          <w:szCs w:val="22"/>
        </w:rPr>
        <w:t>, esp.</w:t>
      </w:r>
      <w:r w:rsidR="00407BF2">
        <w:rPr>
          <w:rFonts w:ascii="Book Antiqua" w:hAnsi="Book Antiqua"/>
          <w:sz w:val="22"/>
          <w:szCs w:val="22"/>
        </w:rPr>
        <w:t xml:space="preserve"> K 15-17</w:t>
      </w:r>
    </w:p>
    <w:p w14:paraId="30ACEABA" w14:textId="5A47B7C6" w:rsidR="00F33C00" w:rsidRDefault="00F33C00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 able to apply the gravamen test and predominant purpose test to mixed contracts</w:t>
      </w:r>
      <w:r w:rsidR="00407BF2">
        <w:rPr>
          <w:rFonts w:ascii="Book Antiqua" w:hAnsi="Book Antiqua"/>
          <w:sz w:val="22"/>
          <w:szCs w:val="22"/>
        </w:rPr>
        <w:t xml:space="preserve"> (H</w:t>
      </w:r>
      <w:r w:rsidR="00CC4EED">
        <w:rPr>
          <w:rFonts w:ascii="Book Antiqua" w:hAnsi="Book Antiqua"/>
          <w:sz w:val="22"/>
          <w:szCs w:val="22"/>
        </w:rPr>
        <w:t> </w:t>
      </w:r>
      <w:r w:rsidR="00407BF2">
        <w:rPr>
          <w:rFonts w:ascii="Book Antiqua" w:hAnsi="Book Antiqua"/>
          <w:sz w:val="22"/>
          <w:szCs w:val="22"/>
        </w:rPr>
        <w:t>12-14, K 11-12)</w:t>
      </w:r>
    </w:p>
    <w:p w14:paraId="070CB281" w14:textId="0944EBA0" w:rsidR="00407BF2" w:rsidRDefault="00407BF2" w:rsidP="00407BF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predominant-purpose test look</w:t>
      </w:r>
      <w:r w:rsidR="00053B56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 xml:space="preserve"> at the deal</w:t>
      </w:r>
    </w:p>
    <w:p w14:paraId="233F3672" w14:textId="763475CF" w:rsidR="00407BF2" w:rsidRDefault="00407BF2" w:rsidP="00407BF2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gravamen test looks at the dispute</w:t>
      </w:r>
    </w:p>
    <w:p w14:paraId="764EB194" w14:textId="275D4C34" w:rsidR="00F33C00" w:rsidRDefault="00F33C00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be able to apply the UCC definitions rather than the common-sense definitions of terms in interpreting UCC provisions (Jones dissent to </w:t>
      </w:r>
      <w:r>
        <w:rPr>
          <w:rFonts w:ascii="Book Antiqua" w:hAnsi="Book Antiqua"/>
          <w:i/>
          <w:sz w:val="22"/>
          <w:szCs w:val="22"/>
        </w:rPr>
        <w:t>Cook v. Downing,</w:t>
      </w:r>
      <w:r>
        <w:rPr>
          <w:rFonts w:ascii="Book Antiqua" w:hAnsi="Book Antiqua"/>
          <w:sz w:val="22"/>
          <w:szCs w:val="22"/>
        </w:rPr>
        <w:t xml:space="preserve"> K 19-21)</w:t>
      </w:r>
    </w:p>
    <w:p w14:paraId="34B8630A" w14:textId="7E37A8DD" w:rsidR="00F23230" w:rsidRDefault="00EC509F" w:rsidP="00F33C00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</w:t>
      </w:r>
      <w:r w:rsidR="00F23230">
        <w:rPr>
          <w:rFonts w:ascii="Book Antiqua" w:hAnsi="Book Antiqua"/>
          <w:sz w:val="22"/>
          <w:szCs w:val="22"/>
        </w:rPr>
        <w:t>the basics of licenses (not in reading, but discussed at length in class)</w:t>
      </w:r>
    </w:p>
    <w:p w14:paraId="6E841DEE" w14:textId="77777777" w:rsidR="00053B56" w:rsidRDefault="00EC509F" w:rsidP="00F23230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license is</w:t>
      </w:r>
      <w:r w:rsidR="00053B56">
        <w:rPr>
          <w:rFonts w:ascii="Book Antiqua" w:hAnsi="Book Antiqua"/>
          <w:sz w:val="22"/>
          <w:szCs w:val="22"/>
        </w:rPr>
        <w:t xml:space="preserve"> a legally binding consent</w:t>
      </w:r>
    </w:p>
    <w:p w14:paraId="41A0483F" w14:textId="27DA8B01" w:rsidR="00F23230" w:rsidRDefault="00053B56" w:rsidP="00F23230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license has legal effect as </w:t>
      </w:r>
      <w:r w:rsidR="00F23230">
        <w:rPr>
          <w:rFonts w:ascii="Book Antiqua" w:hAnsi="Book Antiqua"/>
          <w:sz w:val="22"/>
          <w:szCs w:val="22"/>
        </w:rPr>
        <w:t>an affirmative defense</w:t>
      </w:r>
    </w:p>
    <w:p w14:paraId="2C55085F" w14:textId="0C621933" w:rsidR="00EC509F" w:rsidRPr="00F33C00" w:rsidRDefault="00EC509F" w:rsidP="00F23230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license is not a contract</w:t>
      </w:r>
      <w:r w:rsidR="00CC4EED">
        <w:rPr>
          <w:rFonts w:ascii="Book Antiqua" w:hAnsi="Book Antiqua"/>
          <w:sz w:val="22"/>
          <w:szCs w:val="22"/>
        </w:rPr>
        <w:t>, but might be part of a contract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15FFAFBE" w14:textId="77777777" w:rsidR="00EC509F" w:rsidRPr="003A4DE9" w:rsidRDefault="00EC509F" w:rsidP="003A4DE9">
      <w:pPr>
        <w:spacing w:after="40"/>
        <w:rPr>
          <w:rFonts w:ascii="Book Antiqua" w:hAnsi="Book Antiqua"/>
          <w:sz w:val="22"/>
          <w:szCs w:val="22"/>
        </w:rPr>
      </w:pPr>
    </w:p>
    <w:p w14:paraId="42FE70E8" w14:textId="77777777" w:rsidR="00CC4EED" w:rsidRDefault="00CC4EED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br w:type="page"/>
      </w:r>
    </w:p>
    <w:p w14:paraId="049C3BF9" w14:textId="2A6D6D14" w:rsidR="00E45871" w:rsidRPr="00F34947" w:rsidRDefault="00E45871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F34947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lastRenderedPageBreak/>
        <w:t>Topic 2: Scope Issues with Leases, CISG, and Real Estate</w:t>
      </w:r>
    </w:p>
    <w:p w14:paraId="4393F7CB" w14:textId="77777777" w:rsidR="00555BDD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458BE3A4" w14:textId="77777777" w:rsidR="00555BDD" w:rsidRDefault="00555BDD" w:rsidP="00555BDD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Reading:</w:t>
      </w:r>
    </w:p>
    <w:p w14:paraId="5FEFEDFB" w14:textId="22A8E0F9" w:rsidR="00555BDD" w:rsidRPr="00555BDD" w:rsidRDefault="00555BDD" w:rsidP="00555BDD">
      <w:pPr>
        <w:pStyle w:val="ListParagraph"/>
        <w:numPr>
          <w:ilvl w:val="0"/>
          <w:numId w:val="21"/>
        </w:numPr>
        <w:rPr>
          <w:rFonts w:ascii="Book Antiqua" w:hAnsi="Book Antiqua"/>
          <w:color w:val="000000"/>
          <w:sz w:val="22"/>
          <w:szCs w:val="22"/>
        </w:rPr>
      </w:pPr>
      <w:r w:rsidRPr="00555BDD">
        <w:rPr>
          <w:rFonts w:ascii="Book Antiqua" w:hAnsi="Book Antiqua"/>
          <w:color w:val="000000"/>
          <w:sz w:val="22"/>
          <w:szCs w:val="22"/>
        </w:rPr>
        <w:t>Keating, Assignment 2, pp. 25-47</w:t>
      </w:r>
    </w:p>
    <w:p w14:paraId="1289A501" w14:textId="77777777" w:rsidR="00555BDD" w:rsidRPr="00CC4EED" w:rsidRDefault="00555BDD" w:rsidP="00555BDD">
      <w:pPr>
        <w:pStyle w:val="ListParagraph"/>
        <w:numPr>
          <w:ilvl w:val="0"/>
          <w:numId w:val="21"/>
        </w:numPr>
        <w:rPr>
          <w:rFonts w:ascii="Book Antiqua" w:hAnsi="Book Antiqua"/>
          <w:color w:val="000000"/>
          <w:sz w:val="22"/>
          <w:szCs w:val="22"/>
        </w:rPr>
      </w:pPr>
      <w:r w:rsidRPr="00555BDD">
        <w:rPr>
          <w:rFonts w:ascii="Book Antiqua" w:hAnsi="Book Antiqua"/>
          <w:color w:val="000000"/>
          <w:sz w:val="22"/>
          <w:szCs w:val="22"/>
        </w:rPr>
        <w:t>Hull, Ch</w:t>
      </w:r>
      <w:r w:rsidRPr="00CC4EED">
        <w:rPr>
          <w:rFonts w:ascii="Book Antiqua" w:hAnsi="Book Antiqua"/>
          <w:color w:val="000000"/>
          <w:sz w:val="22"/>
          <w:szCs w:val="22"/>
        </w:rPr>
        <w:t>. 10.A.-10.C., pp. 199-209</w:t>
      </w:r>
    </w:p>
    <w:p w14:paraId="7DC093B8" w14:textId="77777777" w:rsidR="00555BDD" w:rsidRPr="00CC4EED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4D8D74B2" w14:textId="77777777" w:rsidR="00A57AC0" w:rsidRPr="00CC4EED" w:rsidRDefault="00A57AC0" w:rsidP="00A57AC0">
      <w:pPr>
        <w:rPr>
          <w:rFonts w:ascii="Book Antiqua" w:hAnsi="Book Antiqua"/>
          <w:color w:val="000000"/>
          <w:sz w:val="22"/>
          <w:szCs w:val="22"/>
        </w:rPr>
      </w:pPr>
      <w:r w:rsidRPr="00CC4EED">
        <w:rPr>
          <w:rFonts w:ascii="Book Antiqua" w:hAnsi="Book Antiqua"/>
          <w:color w:val="000000"/>
          <w:sz w:val="22"/>
          <w:szCs w:val="22"/>
        </w:rPr>
        <w:t xml:space="preserve">Class sessions: </w:t>
      </w:r>
    </w:p>
    <w:p w14:paraId="46C2A9C1" w14:textId="5193FD4C" w:rsidR="00A57AC0" w:rsidRPr="00CC4EED" w:rsidRDefault="00A57AC0" w:rsidP="00A57AC0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 w:rsidRPr="00CC4EED">
        <w:rPr>
          <w:rFonts w:ascii="Book Antiqua" w:hAnsi="Book Antiqua"/>
          <w:color w:val="000000"/>
          <w:sz w:val="22"/>
          <w:szCs w:val="22"/>
        </w:rPr>
        <w:t>No. 2, 3</w:t>
      </w:r>
    </w:p>
    <w:p w14:paraId="34F729D4" w14:textId="2579ED5E" w:rsidR="00A57AC0" w:rsidRPr="00CC4EED" w:rsidRDefault="00A57AC0" w:rsidP="00A57AC0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 w:rsidRPr="00CC4EED">
        <w:rPr>
          <w:rFonts w:ascii="Book Antiqua" w:hAnsi="Book Antiqua"/>
          <w:color w:val="000000"/>
          <w:sz w:val="22"/>
          <w:szCs w:val="22"/>
        </w:rPr>
        <w:t>Aug 27, Sept 1</w:t>
      </w:r>
    </w:p>
    <w:p w14:paraId="090C8642" w14:textId="77777777" w:rsidR="00A57AC0" w:rsidRPr="00CC4EED" w:rsidRDefault="00A57AC0" w:rsidP="00A57AC0">
      <w:pPr>
        <w:rPr>
          <w:rFonts w:ascii="Book Antiqua" w:hAnsi="Book Antiqua"/>
          <w:color w:val="000000"/>
          <w:sz w:val="22"/>
          <w:szCs w:val="22"/>
        </w:rPr>
      </w:pPr>
    </w:p>
    <w:p w14:paraId="5CEE4346" w14:textId="77777777" w:rsidR="00555BDD" w:rsidRPr="00CC4EED" w:rsidRDefault="00555BDD" w:rsidP="00555BDD">
      <w:p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Problems we did in class:</w:t>
      </w:r>
    </w:p>
    <w:p w14:paraId="47F67CDB" w14:textId="67EDB475" w:rsidR="00555BDD" w:rsidRPr="00CC4EED" w:rsidRDefault="00555BDD" w:rsidP="00555BDD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 xml:space="preserve">2.1 </w:t>
      </w:r>
      <w:r w:rsidR="00BB6F42" w:rsidRPr="00CC4EED">
        <w:rPr>
          <w:rFonts w:ascii="Book Antiqua" w:hAnsi="Book Antiqua"/>
          <w:sz w:val="22"/>
          <w:szCs w:val="22"/>
        </w:rPr>
        <w:t>(</w:t>
      </w:r>
      <w:r w:rsidR="006F73CD" w:rsidRPr="00CC4EED">
        <w:rPr>
          <w:rFonts w:ascii="Book Antiqua" w:hAnsi="Book Antiqua"/>
          <w:sz w:val="22"/>
          <w:szCs w:val="22"/>
        </w:rPr>
        <w:t>subparts (</w:t>
      </w:r>
      <w:r w:rsidRPr="00CC4EED">
        <w:rPr>
          <w:rFonts w:ascii="Book Antiqua" w:hAnsi="Book Antiqua"/>
          <w:sz w:val="22"/>
          <w:szCs w:val="22"/>
        </w:rPr>
        <w:t>a</w:t>
      </w:r>
      <w:r w:rsidR="006F73CD" w:rsidRPr="00CC4EED">
        <w:rPr>
          <w:rFonts w:ascii="Book Antiqua" w:hAnsi="Book Antiqua"/>
          <w:sz w:val="22"/>
          <w:szCs w:val="22"/>
        </w:rPr>
        <w:t>)-(</w:t>
      </w:r>
      <w:r w:rsidRPr="00CC4EED">
        <w:rPr>
          <w:rFonts w:ascii="Book Antiqua" w:hAnsi="Book Antiqua"/>
          <w:sz w:val="22"/>
          <w:szCs w:val="22"/>
        </w:rPr>
        <w:t>e</w:t>
      </w:r>
      <w:r w:rsidR="006F73CD" w:rsidRPr="00CC4EED">
        <w:rPr>
          <w:rFonts w:ascii="Book Antiqua" w:hAnsi="Book Antiqua"/>
          <w:sz w:val="22"/>
          <w:szCs w:val="22"/>
        </w:rPr>
        <w:t>)</w:t>
      </w:r>
      <w:r w:rsidR="00BB6F42" w:rsidRPr="00CC4EED">
        <w:rPr>
          <w:rFonts w:ascii="Book Antiqua" w:hAnsi="Book Antiqua"/>
          <w:sz w:val="22"/>
          <w:szCs w:val="22"/>
        </w:rPr>
        <w:t xml:space="preserve"> only)</w:t>
      </w:r>
    </w:p>
    <w:p w14:paraId="5620B167" w14:textId="059812D2" w:rsidR="00555BDD" w:rsidRPr="00CC4EED" w:rsidRDefault="00555BDD" w:rsidP="00555BDD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2.5</w:t>
      </w:r>
    </w:p>
    <w:p w14:paraId="3F42A013" w14:textId="731EDDDD" w:rsidR="00555BDD" w:rsidRPr="00CC4EED" w:rsidRDefault="00555BDD" w:rsidP="00555BDD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2.6</w:t>
      </w:r>
    </w:p>
    <w:p w14:paraId="51307B1C" w14:textId="77777777" w:rsidR="005C70D7" w:rsidRDefault="005C70D7" w:rsidP="005C70D7">
      <w:pPr>
        <w:spacing w:after="40"/>
        <w:rPr>
          <w:rFonts w:ascii="Book Antiqua" w:hAnsi="Book Antiqua"/>
          <w:sz w:val="22"/>
          <w:szCs w:val="22"/>
        </w:rPr>
      </w:pPr>
    </w:p>
    <w:p w14:paraId="4BEFC906" w14:textId="77777777" w:rsidR="005C70D7" w:rsidRDefault="005C70D7" w:rsidP="005C70D7">
      <w:p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Key code sections:</w:t>
      </w:r>
    </w:p>
    <w:p w14:paraId="48FFBB94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2A-103(1)(j)</w:t>
      </w:r>
    </w:p>
    <w:p w14:paraId="15CBF2C9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definition of lease</w:t>
      </w:r>
    </w:p>
    <w:p w14:paraId="4C2DD093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1-203</w:t>
      </w:r>
    </w:p>
    <w:p w14:paraId="14A78327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lease vs. security interest</w:t>
      </w:r>
    </w:p>
    <w:p w14:paraId="795F2A49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2-107</w:t>
      </w:r>
    </w:p>
    <w:p w14:paraId="52E6186C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goods vs. real property</w:t>
      </w:r>
    </w:p>
    <w:p w14:paraId="6043C245" w14:textId="77777777" w:rsidR="005C70D7" w:rsidRDefault="005C70D7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CISG Articles 1, 2, 3, 10</w:t>
      </w:r>
    </w:p>
    <w:p w14:paraId="2280C582" w14:textId="77777777" w:rsidR="005C70D7" w:rsidRDefault="005C70D7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when CISG applies</w:t>
      </w:r>
    </w:p>
    <w:p w14:paraId="57757C5A" w14:textId="77777777" w:rsidR="005C70D7" w:rsidRDefault="005C70D7" w:rsidP="00555BDD">
      <w:pPr>
        <w:spacing w:after="40"/>
        <w:rPr>
          <w:rFonts w:ascii="Book Antiqua" w:hAnsi="Book Antiqua"/>
          <w:sz w:val="22"/>
          <w:szCs w:val="22"/>
        </w:rPr>
      </w:pPr>
    </w:p>
    <w:p w14:paraId="1151FE18" w14:textId="77777777" w:rsidR="00053B56" w:rsidRPr="00407BF2" w:rsidRDefault="00053B56" w:rsidP="00053B56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57FDA901" w14:textId="77777777" w:rsidR="00134325" w:rsidRDefault="00134325" w:rsidP="00053B5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something of the business interests and real-world stakes in leases and sales with security interests</w:t>
      </w:r>
    </w:p>
    <w:p w14:paraId="34AAA393" w14:textId="39497889" w:rsidR="00053B56" w:rsidRDefault="00053B56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appreciate, at a very general level, the business concerns relevant to categorizing transactions as leases or sales with a disguised security interest</w:t>
      </w:r>
    </w:p>
    <w:p w14:paraId="096FBA19" w14:textId="77777777" w:rsidR="00053B56" w:rsidRDefault="00053B56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appreciate how the need for financing drives transactional forms</w:t>
      </w:r>
    </w:p>
    <w:p w14:paraId="68DB9C45" w14:textId="09DE2A54" w:rsidR="00053B56" w:rsidRDefault="00053B56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appreciate why parties might want a security interest</w:t>
      </w:r>
    </w:p>
    <w:p w14:paraId="2B0A8EC4" w14:textId="164FD4FE" w:rsidR="00053B56" w:rsidRDefault="00134325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appreciate the relative benefit, from the seller’s perspective of wanting to get paid or to get back the goods, of categorizing a transaction as a lease, a secured transaction, or an unsecured sale</w:t>
      </w:r>
    </w:p>
    <w:p w14:paraId="4E4709CD" w14:textId="0E9874D3" w:rsidR="00134325" w:rsidRDefault="00134325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appreciate the relative benefit, from the perspective of a third party seeking to claim the goods, of categorizing </w:t>
      </w:r>
      <w:r w:rsidR="00CC4EED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transaction as an unsecured sale, a secured transaction, or a lease</w:t>
      </w:r>
    </w:p>
    <w:p w14:paraId="3B1CB618" w14:textId="2FC713DF" w:rsidR="00053B56" w:rsidRDefault="00053B56" w:rsidP="00134325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134325">
        <w:rPr>
          <w:rFonts w:ascii="Book Antiqua" w:hAnsi="Book Antiqua"/>
          <w:i/>
          <w:sz w:val="22"/>
          <w:szCs w:val="22"/>
        </w:rPr>
        <w:t xml:space="preserve">Carlson v. </w:t>
      </w:r>
      <w:proofErr w:type="spellStart"/>
      <w:r w:rsidR="00134325">
        <w:rPr>
          <w:rFonts w:ascii="Book Antiqua" w:hAnsi="Book Antiqua"/>
          <w:i/>
          <w:sz w:val="22"/>
          <w:szCs w:val="22"/>
        </w:rPr>
        <w:t>Giachetti</w:t>
      </w:r>
      <w:proofErr w:type="spellEnd"/>
      <w:r w:rsidR="00134325">
        <w:rPr>
          <w:rFonts w:ascii="Book Antiqua" w:hAnsi="Book Antiqua"/>
          <w:sz w:val="22"/>
          <w:szCs w:val="22"/>
        </w:rPr>
        <w:t xml:space="preserve"> and </w:t>
      </w:r>
      <w:r w:rsidR="00134325">
        <w:rPr>
          <w:rFonts w:ascii="Book Antiqua" w:hAnsi="Book Antiqua"/>
          <w:i/>
          <w:sz w:val="22"/>
          <w:szCs w:val="22"/>
        </w:rPr>
        <w:t>In Re Carlson</w:t>
      </w:r>
      <w:r w:rsidR="00134325">
        <w:rPr>
          <w:rFonts w:ascii="Book Antiqua" w:hAnsi="Book Antiqua"/>
          <w:sz w:val="22"/>
          <w:szCs w:val="22"/>
        </w:rPr>
        <w:t xml:space="preserve"> illustrate this (K 27-36)</w:t>
      </w:r>
    </w:p>
    <w:p w14:paraId="52A1EC32" w14:textId="367E1307" w:rsidR="00134325" w:rsidRDefault="00134325" w:rsidP="0013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be able to analyze whether a transaction is a true </w:t>
      </w:r>
      <w:r w:rsidRPr="00134325">
        <w:rPr>
          <w:rFonts w:ascii="Book Antiqua" w:hAnsi="Book Antiqua"/>
          <w:sz w:val="22"/>
          <w:szCs w:val="22"/>
        </w:rPr>
        <w:t>lease</w:t>
      </w:r>
    </w:p>
    <w:p w14:paraId="2CE03CB8" w14:textId="5D004BC1" w:rsidR="00134325" w:rsidRDefault="00134325" w:rsidP="0013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 able to analyze whether a sales transaction is governed by CISG</w:t>
      </w:r>
    </w:p>
    <w:p w14:paraId="5D9C3601" w14:textId="4E194B7E" w:rsidR="001E74E8" w:rsidRDefault="001E74E8" w:rsidP="001E74E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apply CISG provisions regarding scope</w:t>
      </w:r>
    </w:p>
    <w:p w14:paraId="48F08489" w14:textId="202F191F" w:rsidR="001E74E8" w:rsidRDefault="001E74E8" w:rsidP="001E74E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application of choice-of-law provisions of contracts and the applicability of CISG</w:t>
      </w:r>
    </w:p>
    <w:p w14:paraId="63C97E0E" w14:textId="52F50637" w:rsidR="001E74E8" w:rsidRDefault="001E74E8" w:rsidP="001E74E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what is necessary to prevent application of CISG in a contract and have UCC govern instead</w:t>
      </w:r>
    </w:p>
    <w:p w14:paraId="111CEDAC" w14:textId="203253BD" w:rsidR="001E74E8" w:rsidRDefault="001E74E8" w:rsidP="001E74E8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must not only choose a certain UCC jurisdiction (e.g., New York) but also expressly state CISG does not apply (since New York is part of USA, a CISG signatory)</w:t>
      </w:r>
    </w:p>
    <w:p w14:paraId="3B7204CE" w14:textId="49C52866" w:rsidR="001E74E8" w:rsidRDefault="001E74E8" w:rsidP="001E74E8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Valero v. </w:t>
      </w:r>
      <w:proofErr w:type="spellStart"/>
      <w:r>
        <w:rPr>
          <w:rFonts w:ascii="Book Antiqua" w:hAnsi="Book Antiqua"/>
          <w:i/>
          <w:sz w:val="22"/>
          <w:szCs w:val="22"/>
        </w:rPr>
        <w:t>Greeni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Oy</w:t>
      </w:r>
      <w:proofErr w:type="spellEnd"/>
      <w:r>
        <w:rPr>
          <w:rFonts w:ascii="Book Antiqua" w:hAnsi="Book Antiqua"/>
          <w:sz w:val="22"/>
          <w:szCs w:val="22"/>
        </w:rPr>
        <w:t xml:space="preserve"> illustrates this (K 38-43, esp. 41-43) </w:t>
      </w:r>
    </w:p>
    <w:p w14:paraId="197FF5AA" w14:textId="592288F0" w:rsidR="00134325" w:rsidRDefault="00134325" w:rsidP="00134325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 able to analyze whether a transaction involving sales of things on or taken from land are governed by UCC Article 2 or the common law</w:t>
      </w:r>
    </w:p>
    <w:p w14:paraId="0A79E581" w14:textId="77777777" w:rsidR="00555BDD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5A972F4C" w14:textId="79AADD0C" w:rsidR="00E45871" w:rsidRPr="00F34947" w:rsidRDefault="00E45871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F34947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3: The Process of Sales Contract Formation</w:t>
      </w:r>
    </w:p>
    <w:p w14:paraId="14BD5579" w14:textId="77777777" w:rsidR="00555BDD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217260FC" w14:textId="77777777" w:rsidR="00555BDD" w:rsidRDefault="00555BDD" w:rsidP="00555BDD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Reading:</w:t>
      </w:r>
    </w:p>
    <w:p w14:paraId="4378D11F" w14:textId="6C2B827B" w:rsidR="00555BDD" w:rsidRPr="00555BDD" w:rsidRDefault="00555BDD" w:rsidP="00555BDD">
      <w:pPr>
        <w:pStyle w:val="ListParagraph"/>
        <w:numPr>
          <w:ilvl w:val="0"/>
          <w:numId w:val="22"/>
        </w:numPr>
        <w:rPr>
          <w:rFonts w:ascii="Book Antiqua" w:hAnsi="Book Antiqua"/>
          <w:color w:val="000000"/>
          <w:sz w:val="22"/>
          <w:szCs w:val="22"/>
        </w:rPr>
      </w:pPr>
      <w:r w:rsidRPr="00555BDD">
        <w:rPr>
          <w:rFonts w:ascii="Book Antiqua" w:hAnsi="Book Antiqua"/>
          <w:color w:val="000000"/>
          <w:sz w:val="22"/>
          <w:szCs w:val="22"/>
        </w:rPr>
        <w:t>Keating, Assignmen</w:t>
      </w:r>
      <w:r>
        <w:rPr>
          <w:rFonts w:ascii="Book Antiqua" w:hAnsi="Book Antiqua"/>
          <w:color w:val="000000"/>
          <w:sz w:val="22"/>
          <w:szCs w:val="22"/>
        </w:rPr>
        <w:t>t 3, pp. 48-</w:t>
      </w:r>
      <w:r w:rsidRPr="00555BDD">
        <w:rPr>
          <w:rFonts w:ascii="Book Antiqua" w:hAnsi="Book Antiqua"/>
          <w:color w:val="000000"/>
          <w:sz w:val="22"/>
          <w:szCs w:val="22"/>
        </w:rPr>
        <w:t>71</w:t>
      </w:r>
    </w:p>
    <w:p w14:paraId="0CFB582D" w14:textId="77777777" w:rsidR="00555BDD" w:rsidRDefault="00555BDD" w:rsidP="00555BDD">
      <w:pPr>
        <w:pStyle w:val="ListParagraph"/>
        <w:numPr>
          <w:ilvl w:val="0"/>
          <w:numId w:val="22"/>
        </w:numPr>
        <w:rPr>
          <w:rFonts w:ascii="Book Antiqua" w:hAnsi="Book Antiqua"/>
          <w:color w:val="000000"/>
          <w:sz w:val="22"/>
          <w:szCs w:val="22"/>
        </w:rPr>
      </w:pPr>
      <w:r w:rsidRPr="00555BDD">
        <w:rPr>
          <w:rFonts w:ascii="Book Antiqua" w:hAnsi="Book Antiqua"/>
          <w:color w:val="000000"/>
          <w:sz w:val="22"/>
          <w:szCs w:val="22"/>
        </w:rPr>
        <w:t>Hull, Ch. 3.A.-3.D., pp. 21-44</w:t>
      </w:r>
    </w:p>
    <w:p w14:paraId="281160AB" w14:textId="15C039E6" w:rsidR="00555BDD" w:rsidRPr="00555BDD" w:rsidRDefault="00555BDD" w:rsidP="00555BDD">
      <w:pPr>
        <w:pStyle w:val="ListParagraph"/>
        <w:numPr>
          <w:ilvl w:val="0"/>
          <w:numId w:val="22"/>
        </w:numPr>
        <w:rPr>
          <w:rFonts w:ascii="Book Antiqua" w:hAnsi="Book Antiqua"/>
          <w:color w:val="000000"/>
          <w:sz w:val="22"/>
          <w:szCs w:val="22"/>
        </w:rPr>
      </w:pPr>
      <w:proofErr w:type="spellStart"/>
      <w:r w:rsidRPr="00555BDD">
        <w:rPr>
          <w:rFonts w:ascii="Book Antiqua" w:hAnsi="Book Antiqua"/>
          <w:color w:val="000000"/>
          <w:sz w:val="22"/>
          <w:szCs w:val="22"/>
        </w:rPr>
        <w:t>ProCD</w:t>
      </w:r>
      <w:proofErr w:type="spellEnd"/>
      <w:r w:rsidRPr="00555BDD">
        <w:rPr>
          <w:rFonts w:ascii="Book Antiqua" w:hAnsi="Book Antiqua"/>
          <w:color w:val="000000"/>
          <w:sz w:val="22"/>
          <w:szCs w:val="22"/>
        </w:rPr>
        <w:t xml:space="preserve">, Inc. v. </w:t>
      </w:r>
      <w:proofErr w:type="spellStart"/>
      <w:r w:rsidRPr="00555BDD">
        <w:rPr>
          <w:rFonts w:ascii="Book Antiqua" w:hAnsi="Book Antiqua"/>
          <w:color w:val="000000"/>
          <w:sz w:val="22"/>
          <w:szCs w:val="22"/>
        </w:rPr>
        <w:t>Zeidenberg</w:t>
      </w:r>
      <w:proofErr w:type="spellEnd"/>
      <w:r w:rsidRPr="00555BDD">
        <w:rPr>
          <w:rFonts w:ascii="Book Antiqua" w:hAnsi="Book Antiqua"/>
          <w:color w:val="000000"/>
          <w:sz w:val="22"/>
          <w:szCs w:val="22"/>
        </w:rPr>
        <w:t xml:space="preserve">, pp. 9.25-9.27 </w:t>
      </w:r>
      <w:r>
        <w:rPr>
          <w:rFonts w:ascii="Book Antiqua" w:hAnsi="Book Antiqua"/>
          <w:color w:val="000000"/>
          <w:sz w:val="22"/>
          <w:szCs w:val="22"/>
        </w:rPr>
        <w:t>of Field book</w:t>
      </w:r>
    </w:p>
    <w:p w14:paraId="3E84CF89" w14:textId="77777777" w:rsidR="00555BDD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54A74DD2" w14:textId="77777777" w:rsidR="00A57AC0" w:rsidRPr="00407BF2" w:rsidRDefault="00A57AC0" w:rsidP="00A57AC0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Class sessions</w:t>
      </w:r>
      <w:r w:rsidRPr="00407BF2">
        <w:rPr>
          <w:rFonts w:ascii="Book Antiqua" w:hAnsi="Book Antiqua"/>
          <w:color w:val="000000"/>
          <w:sz w:val="22"/>
          <w:szCs w:val="22"/>
        </w:rPr>
        <w:t xml:space="preserve">: </w:t>
      </w:r>
    </w:p>
    <w:p w14:paraId="316160DC" w14:textId="74B995EC" w:rsidR="00A57AC0" w:rsidRDefault="00A57AC0" w:rsidP="00A57AC0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No. 4, 5</w:t>
      </w:r>
    </w:p>
    <w:p w14:paraId="7FCD9D27" w14:textId="12BA7075" w:rsidR="00A57AC0" w:rsidRPr="00555BDD" w:rsidRDefault="00A57AC0" w:rsidP="00A57AC0">
      <w:pPr>
        <w:pStyle w:val="ListParagraph"/>
        <w:numPr>
          <w:ilvl w:val="0"/>
          <w:numId w:val="20"/>
        </w:num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Sept 3, 5</w:t>
      </w:r>
    </w:p>
    <w:p w14:paraId="0E12DB14" w14:textId="77777777" w:rsidR="00A57AC0" w:rsidRDefault="00A57AC0" w:rsidP="00A57AC0">
      <w:pPr>
        <w:rPr>
          <w:rFonts w:ascii="Book Antiqua" w:hAnsi="Book Antiqua"/>
          <w:color w:val="000000"/>
          <w:sz w:val="22"/>
          <w:szCs w:val="22"/>
        </w:rPr>
      </w:pPr>
    </w:p>
    <w:p w14:paraId="1FA577B2" w14:textId="77777777" w:rsidR="00555BDD" w:rsidRPr="00CC4EED" w:rsidRDefault="00555BDD" w:rsidP="00555BDD">
      <w:p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Problems we did in class:</w:t>
      </w:r>
    </w:p>
    <w:p w14:paraId="29EDBD02" w14:textId="5F2DC2C6" w:rsidR="00555BDD" w:rsidRPr="00CC4EED" w:rsidRDefault="00555BDD" w:rsidP="00555BDD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3.1</w:t>
      </w:r>
      <w:r w:rsidR="00DC6EDE" w:rsidRPr="00CC4EED">
        <w:rPr>
          <w:rFonts w:ascii="Book Antiqua" w:hAnsi="Book Antiqua"/>
          <w:sz w:val="22"/>
          <w:szCs w:val="22"/>
        </w:rPr>
        <w:t xml:space="preserve"> (</w:t>
      </w:r>
      <w:r w:rsidR="00DC6EDE" w:rsidRPr="00CC4EED">
        <w:rPr>
          <w:rFonts w:ascii="Book Antiqua" w:hAnsi="Book Antiqua"/>
          <w:sz w:val="22"/>
          <w:szCs w:val="22"/>
        </w:rPr>
        <w:sym w:font="Wingdings" w:char="F0DF"/>
      </w:r>
      <w:r w:rsidR="00DC6EDE" w:rsidRPr="00CC4EED">
        <w:rPr>
          <w:rFonts w:ascii="Book Antiqua" w:hAnsi="Book Antiqua"/>
          <w:sz w:val="22"/>
          <w:szCs w:val="22"/>
        </w:rPr>
        <w:t xml:space="preserve"> but note that this proble</w:t>
      </w:r>
      <w:r w:rsidR="00FE5B45" w:rsidRPr="00CC4EED">
        <w:rPr>
          <w:rFonts w:ascii="Book Antiqua" w:hAnsi="Book Antiqua"/>
          <w:sz w:val="22"/>
          <w:szCs w:val="22"/>
        </w:rPr>
        <w:t>m is not particularly useful in studying for the exam</w:t>
      </w:r>
      <w:r w:rsidR="00DC6EDE" w:rsidRPr="00CC4EED">
        <w:rPr>
          <w:rFonts w:ascii="Book Antiqua" w:hAnsi="Book Antiqua"/>
          <w:sz w:val="22"/>
          <w:szCs w:val="22"/>
        </w:rPr>
        <w:t>)</w:t>
      </w:r>
    </w:p>
    <w:p w14:paraId="2078CB4C" w14:textId="47223F9B" w:rsidR="00555BDD" w:rsidRPr="00CC4EED" w:rsidRDefault="00555BDD" w:rsidP="00555BDD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3.2</w:t>
      </w:r>
    </w:p>
    <w:p w14:paraId="081A86AD" w14:textId="5D5AF6F0" w:rsidR="00555BDD" w:rsidRPr="00CC4EED" w:rsidRDefault="00555BDD" w:rsidP="00555BDD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3.4</w:t>
      </w:r>
      <w:r w:rsidR="006F73CD" w:rsidRPr="00CC4EED">
        <w:rPr>
          <w:rFonts w:ascii="Book Antiqua" w:hAnsi="Book Antiqua"/>
          <w:sz w:val="22"/>
          <w:szCs w:val="22"/>
        </w:rPr>
        <w:t xml:space="preserve"> (subpart (a) only)</w:t>
      </w:r>
    </w:p>
    <w:p w14:paraId="741F905C" w14:textId="77777777" w:rsidR="00E67F88" w:rsidRPr="00CC4EED" w:rsidRDefault="00E67F88" w:rsidP="00E67F88">
      <w:pPr>
        <w:spacing w:after="40"/>
        <w:rPr>
          <w:rFonts w:ascii="Book Antiqua" w:hAnsi="Book Antiqua"/>
          <w:sz w:val="22"/>
          <w:szCs w:val="22"/>
        </w:rPr>
      </w:pPr>
    </w:p>
    <w:p w14:paraId="75CA08BC" w14:textId="77777777" w:rsidR="002453BD" w:rsidRDefault="002453BD" w:rsidP="002453BD">
      <w:pPr>
        <w:spacing w:after="40"/>
        <w:rPr>
          <w:rFonts w:ascii="Book Antiqua" w:hAnsi="Book Antiqua"/>
          <w:sz w:val="22"/>
          <w:szCs w:val="22"/>
        </w:rPr>
      </w:pPr>
      <w:r w:rsidRPr="00CC4EED">
        <w:rPr>
          <w:rFonts w:ascii="Book Antiqua" w:hAnsi="Book Antiqua"/>
          <w:sz w:val="22"/>
          <w:szCs w:val="22"/>
        </w:rPr>
        <w:t>Key code sections:</w:t>
      </w:r>
    </w:p>
    <w:p w14:paraId="62BE048A" w14:textId="77777777" w:rsidR="002453BD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F1556B">
        <w:rPr>
          <w:rFonts w:ascii="Book Antiqua" w:hAnsi="Book Antiqua"/>
          <w:sz w:val="22"/>
          <w:szCs w:val="22"/>
        </w:rPr>
        <w:t>2-204</w:t>
      </w:r>
    </w:p>
    <w:p w14:paraId="2EC0FFDF" w14:textId="77777777" w:rsidR="002453BD" w:rsidRPr="00F1556B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contract formation, indefiniteness</w:t>
      </w:r>
    </w:p>
    <w:p w14:paraId="3D24CA68" w14:textId="77777777" w:rsidR="002453BD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2-205</w:t>
      </w:r>
    </w:p>
    <w:p w14:paraId="4775BAB1" w14:textId="77777777" w:rsidR="002453BD" w:rsidRPr="00F1556B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 offers</w:t>
      </w:r>
    </w:p>
    <w:p w14:paraId="0A87FA03" w14:textId="77777777" w:rsidR="002453BD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F1556B">
        <w:rPr>
          <w:rFonts w:ascii="Book Antiqua" w:hAnsi="Book Antiqua"/>
          <w:sz w:val="22"/>
          <w:szCs w:val="22"/>
        </w:rPr>
        <w:t>2-206</w:t>
      </w:r>
    </w:p>
    <w:p w14:paraId="1D8EF32C" w14:textId="77777777" w:rsidR="002453BD" w:rsidRPr="00F1556B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offer and acceptance in contract formation</w:t>
      </w:r>
    </w:p>
    <w:p w14:paraId="1013ADAA" w14:textId="77777777" w:rsidR="002453BD" w:rsidRDefault="002453BD" w:rsidP="002453BD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F1556B">
        <w:rPr>
          <w:rFonts w:ascii="Book Antiqua" w:hAnsi="Book Antiqua"/>
          <w:sz w:val="22"/>
          <w:szCs w:val="22"/>
        </w:rPr>
        <w:t>2-207</w:t>
      </w:r>
    </w:p>
    <w:p w14:paraId="5DF9FB98" w14:textId="77777777" w:rsidR="002453BD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additional terms in acceptance or confirmation </w:t>
      </w:r>
    </w:p>
    <w:p w14:paraId="5A35CFD5" w14:textId="77777777" w:rsidR="002453BD" w:rsidRPr="00F1556B" w:rsidRDefault="002453BD" w:rsidP="002453BD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a/k/a “battle of the forms”</w:t>
      </w:r>
    </w:p>
    <w:p w14:paraId="5D730182" w14:textId="77777777" w:rsidR="002453BD" w:rsidRDefault="002453BD" w:rsidP="00E67F88">
      <w:pPr>
        <w:spacing w:after="40"/>
        <w:rPr>
          <w:rFonts w:ascii="Book Antiqua" w:hAnsi="Book Antiqua"/>
          <w:sz w:val="22"/>
          <w:szCs w:val="22"/>
        </w:rPr>
      </w:pPr>
    </w:p>
    <w:p w14:paraId="10EB6EB6" w14:textId="77777777" w:rsidR="007C1A73" w:rsidRPr="00407BF2" w:rsidRDefault="007C1A73" w:rsidP="007C1A73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74B67868" w14:textId="77777777" w:rsidR="00950B08" w:rsidRDefault="00950B08" w:rsidP="00776548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key aspects of contract formation under 2-204</w:t>
      </w:r>
    </w:p>
    <w:p w14:paraId="39E31D6F" w14:textId="77777777" w:rsidR="00950B08" w:rsidRDefault="00950B08" w:rsidP="00950B08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contracts can be formed by express communications or purely by conduct</w:t>
      </w:r>
    </w:p>
    <w:p w14:paraId="2FFEBDC5" w14:textId="77777777" w:rsidR="005C70D7" w:rsidRDefault="005C70D7" w:rsidP="00950B08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it’s not necessary to be able to determine the exact moment a contract is formed</w:t>
      </w:r>
    </w:p>
    <w:p w14:paraId="7577D320" w14:textId="4A2ECDEF" w:rsidR="007C1A73" w:rsidRDefault="005C70D7" w:rsidP="00950B08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open (un-agreed-upon) terms do not prevent the formation of a valid, enforceable contract, so long as there is some basis upon which a court could provide a remedy</w:t>
      </w:r>
    </w:p>
    <w:p w14:paraId="009F1A14" w14:textId="3BC93ECA" w:rsidR="005C70D7" w:rsidRDefault="005C70D7" w:rsidP="005C70D7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how firm offers can be binding under 2-205</w:t>
      </w:r>
    </w:p>
    <w:p w14:paraId="0D8B8064" w14:textId="26CAE5C0" w:rsidR="005C70D7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 offers can be binding if they have consideration (same as the common law)</w:t>
      </w:r>
    </w:p>
    <w:p w14:paraId="1DE7B6B7" w14:textId="7D53C1EB" w:rsidR="00DF108B" w:rsidRPr="00DF108B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i/>
          <w:sz w:val="22"/>
          <w:szCs w:val="22"/>
        </w:rPr>
      </w:pPr>
      <w:r w:rsidRPr="00DF108B">
        <w:rPr>
          <w:rFonts w:ascii="Book Antiqua" w:hAnsi="Book Antiqua"/>
          <w:i/>
          <w:sz w:val="22"/>
          <w:szCs w:val="22"/>
        </w:rPr>
        <w:t>note that problem 4.1(a) on leases is analogous</w:t>
      </w:r>
    </w:p>
    <w:p w14:paraId="327AA9A5" w14:textId="1F8C3242" w:rsidR="005C70D7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firm offers without consideration are binding if:</w:t>
      </w:r>
    </w:p>
    <w:p w14:paraId="51A0C401" w14:textId="61192C8B" w:rsidR="005C70D7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by a merchant</w:t>
      </w:r>
    </w:p>
    <w:p w14:paraId="6070C3EC" w14:textId="1EF5F98F" w:rsidR="005C70D7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a signed writing</w:t>
      </w:r>
    </w:p>
    <w:p w14:paraId="1DCEBB59" w14:textId="20CADDD7" w:rsidR="005C70D7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assurance </w:t>
      </w:r>
      <w:r w:rsidR="00CC4EED">
        <w:rPr>
          <w:rFonts w:ascii="Book Antiqua" w:hAnsi="Book Antiqua"/>
          <w:sz w:val="22"/>
          <w:szCs w:val="22"/>
        </w:rPr>
        <w:t xml:space="preserve">given </w:t>
      </w:r>
      <w:r>
        <w:rPr>
          <w:rFonts w:ascii="Book Antiqua" w:hAnsi="Book Antiqua"/>
          <w:sz w:val="22"/>
          <w:szCs w:val="22"/>
        </w:rPr>
        <w:t>it will be held open (not revoked)</w:t>
      </w:r>
    </w:p>
    <w:p w14:paraId="5D73AD94" w14:textId="53922800" w:rsidR="005C70D7" w:rsidRDefault="005C70D7" w:rsidP="005C70D7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5C70D7">
        <w:rPr>
          <w:rFonts w:ascii="Book Antiqua" w:hAnsi="Book Antiqua"/>
          <w:sz w:val="22"/>
          <w:szCs w:val="22"/>
          <w:u w:val="single"/>
        </w:rPr>
        <w:t>but</w:t>
      </w:r>
      <w:r>
        <w:rPr>
          <w:rFonts w:ascii="Book Antiqua" w:hAnsi="Book Antiqua"/>
          <w:sz w:val="22"/>
          <w:szCs w:val="22"/>
        </w:rPr>
        <w:t xml:space="preserve"> the irrevocability period for a without-consideration firm offer cannot exceed three months</w:t>
      </w:r>
    </w:p>
    <w:p w14:paraId="29157420" w14:textId="0DC36EE3" w:rsidR="005C70D7" w:rsidRDefault="005C70D7" w:rsidP="005C70D7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how offers can be made </w:t>
      </w:r>
      <w:r w:rsidR="00435C55">
        <w:rPr>
          <w:rFonts w:ascii="Book Antiqua" w:hAnsi="Book Antiqua"/>
          <w:sz w:val="22"/>
          <w:szCs w:val="22"/>
        </w:rPr>
        <w:t xml:space="preserve">and </w:t>
      </w:r>
      <w:r>
        <w:rPr>
          <w:rFonts w:ascii="Book Antiqua" w:hAnsi="Book Antiqua"/>
          <w:sz w:val="22"/>
          <w:szCs w:val="22"/>
        </w:rPr>
        <w:t>validly accepted under 2-206</w:t>
      </w:r>
    </w:p>
    <w:p w14:paraId="52365EF9" w14:textId="40138BBF" w:rsidR="005C70D7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 offer can invite acceptance in any reasonable manner</w:t>
      </w:r>
    </w:p>
    <w:p w14:paraId="36436D4F" w14:textId="77777777" w:rsidR="008B78E9" w:rsidRDefault="005C70D7" w:rsidP="005C70D7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 offer can be accepted by shipping goods</w:t>
      </w:r>
    </w:p>
    <w:p w14:paraId="51BA2F47" w14:textId="77777777" w:rsidR="008B78E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shipping conforming goods counts as acceptance</w:t>
      </w:r>
    </w:p>
    <w:p w14:paraId="0AE64C8E" w14:textId="21AD3D80" w:rsidR="005C70D7" w:rsidRDefault="005C70D7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even shipping non-conforming goods </w:t>
      </w:r>
      <w:r w:rsidR="008B78E9">
        <w:rPr>
          <w:rFonts w:ascii="Book Antiqua" w:hAnsi="Book Antiqua"/>
          <w:sz w:val="22"/>
          <w:szCs w:val="22"/>
        </w:rPr>
        <w:t xml:space="preserve">can count as an acceptance </w:t>
      </w:r>
      <w:r>
        <w:rPr>
          <w:rFonts w:ascii="Book Antiqua" w:hAnsi="Book Antiqua"/>
          <w:sz w:val="22"/>
          <w:szCs w:val="22"/>
        </w:rPr>
        <w:t>(the situation in problem 3.2(b)</w:t>
      </w:r>
      <w:r w:rsidR="00CC4EED">
        <w:rPr>
          <w:rFonts w:ascii="Book Antiqua" w:hAnsi="Book Antiqua"/>
          <w:sz w:val="22"/>
          <w:szCs w:val="22"/>
        </w:rPr>
        <w:t>)</w:t>
      </w:r>
    </w:p>
    <w:p w14:paraId="1116DBDA" w14:textId="6A761636" w:rsidR="008B78E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but understand that a shipment of non-conforming goods will be construed as a counter-offer if it’s offered as an “accommodation,” which the seller can do by seasonably notifying the buyer that the shipment is intended as an accommodation </w:t>
      </w:r>
    </w:p>
    <w:p w14:paraId="3CE617D2" w14:textId="77777777" w:rsidR="008B78E9" w:rsidRDefault="008B78E9" w:rsidP="008B78E9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what happens where the offer and acceptance are not the same</w:t>
      </w:r>
    </w:p>
    <w:p w14:paraId="3CE1C26D" w14:textId="77777777" w:rsidR="008B78E9" w:rsidRDefault="008B78E9" w:rsidP="008B78E9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common-law background</w:t>
      </w:r>
    </w:p>
    <w:p w14:paraId="67B57440" w14:textId="2AEBF2A4" w:rsidR="008B78E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 the common law, the offer and acceptance must be the same </w:t>
      </w:r>
      <w:r w:rsidR="00CC4EED">
        <w:rPr>
          <w:rFonts w:ascii="Book Antiqua" w:hAnsi="Book Antiqua"/>
          <w:sz w:val="22"/>
          <w:szCs w:val="22"/>
        </w:rPr>
        <w:t xml:space="preserve">for </w:t>
      </w:r>
      <w:r>
        <w:rPr>
          <w:rFonts w:ascii="Book Antiqua" w:hAnsi="Book Antiqua"/>
          <w:sz w:val="22"/>
          <w:szCs w:val="22"/>
        </w:rPr>
        <w:t xml:space="preserve">a contract </w:t>
      </w:r>
      <w:r w:rsidR="00CC4EED">
        <w:rPr>
          <w:rFonts w:ascii="Book Antiqua" w:hAnsi="Book Antiqua"/>
          <w:sz w:val="22"/>
          <w:szCs w:val="22"/>
        </w:rPr>
        <w:t xml:space="preserve">to be formed by them </w:t>
      </w:r>
      <w:r>
        <w:rPr>
          <w:rFonts w:ascii="Book Antiqua" w:hAnsi="Book Antiqua"/>
          <w:sz w:val="22"/>
          <w:szCs w:val="22"/>
        </w:rPr>
        <w:t>(the “mirror-image rule”)</w:t>
      </w:r>
    </w:p>
    <w:p w14:paraId="0ABC5796" w14:textId="0C17A785" w:rsidR="008B78E9" w:rsidRDefault="008B78E9" w:rsidP="008B78E9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 the common law, a purported acceptance that doesn’t match the offer will be construed as a counter-offer</w:t>
      </w:r>
    </w:p>
    <w:p w14:paraId="1179E375" w14:textId="772228CF" w:rsidR="008B78E9" w:rsidRPr="00825BC2" w:rsidRDefault="00825BC2" w:rsidP="00825BC2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if conduct by the recipient </w:t>
      </w:r>
      <w:r w:rsidRPr="00825BC2">
        <w:rPr>
          <w:rFonts w:ascii="Book Antiqua" w:hAnsi="Book Antiqua"/>
          <w:sz w:val="22"/>
          <w:szCs w:val="22"/>
        </w:rPr>
        <w:t xml:space="preserve">subsequently establishes that there is a contract, then </w:t>
      </w:r>
      <w:r>
        <w:rPr>
          <w:rFonts w:ascii="Book Antiqua" w:hAnsi="Book Antiqua"/>
          <w:sz w:val="22"/>
          <w:szCs w:val="22"/>
        </w:rPr>
        <w:t>the party receiving the purported acceptance (the counter-offer) will be construed to have accepted that counter-offer by conduct, and the terms of the counter-offer will cont</w:t>
      </w:r>
      <w:r w:rsidR="00CC4EED">
        <w:rPr>
          <w:rFonts w:ascii="Book Antiqua" w:hAnsi="Book Antiqua"/>
          <w:sz w:val="22"/>
          <w:szCs w:val="22"/>
        </w:rPr>
        <w:t>rol (a</w:t>
      </w:r>
      <w:r>
        <w:rPr>
          <w:rFonts w:ascii="Book Antiqua" w:hAnsi="Book Antiqua"/>
          <w:sz w:val="22"/>
          <w:szCs w:val="22"/>
        </w:rPr>
        <w:t xml:space="preserve"> situation giving rise to what’s called the “last-shot” rule)</w:t>
      </w:r>
    </w:p>
    <w:p w14:paraId="7D5CFFED" w14:textId="77777777" w:rsidR="001C4EC8" w:rsidRDefault="00825BC2" w:rsidP="00825BC2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</w:t>
      </w:r>
      <w:r w:rsidR="001C4EC8">
        <w:rPr>
          <w:rFonts w:ascii="Book Antiqua" w:hAnsi="Book Antiqua"/>
          <w:sz w:val="22"/>
          <w:szCs w:val="22"/>
        </w:rPr>
        <w:t xml:space="preserve">in general about </w:t>
      </w:r>
      <w:r w:rsidR="008B78E9">
        <w:rPr>
          <w:rFonts w:ascii="Book Antiqua" w:hAnsi="Book Antiqua"/>
          <w:sz w:val="22"/>
          <w:szCs w:val="22"/>
        </w:rPr>
        <w:t>2-207 (the “battle of the forms”)</w:t>
      </w:r>
      <w:r w:rsidR="001C4EC8">
        <w:rPr>
          <w:rFonts w:ascii="Book Antiqua" w:hAnsi="Book Antiqua"/>
          <w:sz w:val="22"/>
          <w:szCs w:val="22"/>
        </w:rPr>
        <w:t>:</w:t>
      </w:r>
      <w:r w:rsidR="008B78E9">
        <w:rPr>
          <w:rFonts w:ascii="Book Antiqua" w:hAnsi="Book Antiqua"/>
          <w:sz w:val="22"/>
          <w:szCs w:val="22"/>
        </w:rPr>
        <w:t xml:space="preserve"> </w:t>
      </w:r>
    </w:p>
    <w:p w14:paraId="4F0EA350" w14:textId="2C87E605" w:rsidR="008B78E9" w:rsidRDefault="001C4EC8" w:rsidP="001C4EC8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2-207 </w:t>
      </w:r>
      <w:r w:rsidR="00825BC2">
        <w:rPr>
          <w:rFonts w:ascii="Book Antiqua" w:hAnsi="Book Antiqua"/>
          <w:sz w:val="22"/>
          <w:szCs w:val="22"/>
        </w:rPr>
        <w:t xml:space="preserve">was intended to change the common-law rules </w:t>
      </w:r>
      <w:r w:rsidR="008B78E9">
        <w:rPr>
          <w:rFonts w:ascii="Book Antiqua" w:hAnsi="Book Antiqua"/>
          <w:sz w:val="22"/>
          <w:szCs w:val="22"/>
        </w:rPr>
        <w:t>where the offer and acceptance are not the same</w:t>
      </w:r>
    </w:p>
    <w:p w14:paraId="7A285C2B" w14:textId="74848D2D" w:rsidR="001C4EC8" w:rsidRDefault="001C4EC8" w:rsidP="001C4EC8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2-207 permits contract formation even where offer an</w:t>
      </w:r>
      <w:r w:rsidR="00CC4EED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 acceptance are not the same, abrogating the mirror-image rule</w:t>
      </w:r>
    </w:p>
    <w:p w14:paraId="2EBABC9D" w14:textId="6BA5B4C9" w:rsidR="001C4EC8" w:rsidRDefault="001C4EC8" w:rsidP="001C4EC8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2-207 is intended to avoid the harsh results of the last-shot rule</w:t>
      </w:r>
    </w:p>
    <w:p w14:paraId="6DFC933B" w14:textId="0EFD4ACD" w:rsidR="00825BC2" w:rsidRDefault="00D1405F" w:rsidP="00825BC2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when 2-207 is not an issue, including</w:t>
      </w:r>
    </w:p>
    <w:p w14:paraId="62BD3092" w14:textId="6A82DC0D" w:rsidR="00D1405F" w:rsidRDefault="00D1405F" w:rsidP="00D1405F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when the offer and acceptance match</w:t>
      </w:r>
    </w:p>
    <w:p w14:paraId="262B5452" w14:textId="5A3790BD" w:rsidR="00D1405F" w:rsidRDefault="00D1405F" w:rsidP="00D1405F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when there is an acceptance by conduct prior to any differing writing (the situation in problem 3.2(a)&amp;(b))</w:t>
      </w:r>
    </w:p>
    <w:p w14:paraId="38CFCA05" w14:textId="4FA37198" w:rsidR="00D1405F" w:rsidRDefault="00D1405F" w:rsidP="00D1405F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where the purported acceptance comes too late to count as a valid acceptance (the situation in problem 3.2(c))</w:t>
      </w:r>
    </w:p>
    <w:p w14:paraId="7D54FBD7" w14:textId="7DB8CD1B" w:rsidR="00A13E96" w:rsidRDefault="00A13E96" w:rsidP="00A13E96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that inconsistent expressions in offer and acceptance can create a contract (2-207(1))</w:t>
      </w:r>
    </w:p>
    <w:p w14:paraId="3B855DA7" w14:textId="77777777" w:rsidR="00F34947" w:rsidRPr="00F34947" w:rsidRDefault="006F73CD" w:rsidP="006F73CD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F34947">
        <w:rPr>
          <w:rFonts w:ascii="Book Antiqua" w:hAnsi="Book Antiqua"/>
          <w:sz w:val="22"/>
          <w:szCs w:val="22"/>
        </w:rPr>
        <w:t xml:space="preserve">but </w:t>
      </w:r>
      <w:r w:rsidR="00A13E96" w:rsidRPr="00F34947">
        <w:rPr>
          <w:rFonts w:ascii="Book Antiqua" w:hAnsi="Book Antiqua"/>
          <w:sz w:val="22"/>
          <w:szCs w:val="22"/>
        </w:rPr>
        <w:t>recognize acceptances expressly made conditional on assent to additional or different terms will not operate as an acceptance (2-207(1))</w:t>
      </w:r>
    </w:p>
    <w:p w14:paraId="134A6A84" w14:textId="1C28DA7B" w:rsidR="00A13E96" w:rsidRPr="00F34947" w:rsidRDefault="00F34947" w:rsidP="00F34947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F34947">
        <w:rPr>
          <w:rFonts w:ascii="Book Antiqua" w:hAnsi="Book Antiqua"/>
          <w:sz w:val="22"/>
          <w:szCs w:val="22"/>
        </w:rPr>
        <w:t xml:space="preserve">understand that in such a situation, if the parties’ conduct indicates a contract was </w:t>
      </w:r>
      <w:r w:rsidR="00CC4EED">
        <w:rPr>
          <w:rFonts w:ascii="Book Antiqua" w:hAnsi="Book Antiqua"/>
          <w:sz w:val="22"/>
          <w:szCs w:val="22"/>
        </w:rPr>
        <w:t xml:space="preserve">nonetheless </w:t>
      </w:r>
      <w:r w:rsidRPr="00F34947">
        <w:rPr>
          <w:rFonts w:ascii="Book Antiqua" w:hAnsi="Book Antiqua"/>
          <w:sz w:val="22"/>
          <w:szCs w:val="22"/>
        </w:rPr>
        <w:t>formed, 2-207(3) applies</w:t>
      </w:r>
    </w:p>
    <w:p w14:paraId="6FD75BD7" w14:textId="66526025" w:rsidR="00A13E96" w:rsidRDefault="00A13E96" w:rsidP="00A13E96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be able to distinguish between different terms and additional terms</w:t>
      </w:r>
      <w:r w:rsidR="006F73CD">
        <w:rPr>
          <w:rFonts w:ascii="Book Antiqua" w:hAnsi="Book Antiqua"/>
          <w:sz w:val="22"/>
          <w:szCs w:val="22"/>
        </w:rPr>
        <w:t xml:space="preserve"> and understand the consequences that follow from that</w:t>
      </w:r>
      <w:r w:rsidR="00CC4EED">
        <w:rPr>
          <w:rFonts w:ascii="Book Antiqua" w:hAnsi="Book Antiqua"/>
          <w:sz w:val="22"/>
          <w:szCs w:val="22"/>
        </w:rPr>
        <w:t xml:space="preserve"> distinction</w:t>
      </w:r>
    </w:p>
    <w:p w14:paraId="44EBD1C7" w14:textId="3D3148D0" w:rsidR="00A13E96" w:rsidRDefault="00A13E96" w:rsidP="00F61331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for additional terms, where there is a valid contract, be able to apply 2-207(2) (problem 3.4(a) regarding </w:t>
      </w:r>
      <w:r w:rsidR="00F61331">
        <w:rPr>
          <w:rFonts w:ascii="Book Antiqua" w:hAnsi="Book Antiqua"/>
          <w:sz w:val="22"/>
          <w:szCs w:val="22"/>
        </w:rPr>
        <w:t>the arbitration clause is an example)</w:t>
      </w:r>
    </w:p>
    <w:p w14:paraId="55BFB98B" w14:textId="1AB943F0" w:rsidR="00F61331" w:rsidRPr="00F61331" w:rsidRDefault="00F61331" w:rsidP="00F61331">
      <w:pPr>
        <w:pStyle w:val="ListParagraph"/>
        <w:numPr>
          <w:ilvl w:val="3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 different terms, where there is a valid contract, be able to apply the majority “knock-out rule” where the conflicting terms drop out of the contract and gap-fillers are used to fill-out the contract (problem 3.4(a</w:t>
      </w:r>
      <w:r w:rsidRPr="00F61331">
        <w:rPr>
          <w:rFonts w:ascii="Book Antiqua" w:hAnsi="Book Antiqua"/>
          <w:sz w:val="22"/>
          <w:szCs w:val="22"/>
        </w:rPr>
        <w:t xml:space="preserve">) regarding </w:t>
      </w:r>
      <w:r>
        <w:rPr>
          <w:rFonts w:ascii="Book Antiqua" w:hAnsi="Book Antiqua"/>
          <w:sz w:val="22"/>
          <w:szCs w:val="22"/>
        </w:rPr>
        <w:t xml:space="preserve">remedies and the consequential-damages limitation </w:t>
      </w:r>
      <w:r w:rsidRPr="00F61331">
        <w:rPr>
          <w:rFonts w:ascii="Book Antiqua" w:hAnsi="Book Antiqua"/>
          <w:sz w:val="22"/>
          <w:szCs w:val="22"/>
        </w:rPr>
        <w:t>is an example)</w:t>
      </w:r>
    </w:p>
    <w:p w14:paraId="49A11D0F" w14:textId="013F65E1" w:rsidR="00A13E96" w:rsidRDefault="00F34947" w:rsidP="00A13E96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that when there are writings that don’t establish a contract, but conduct that does, 2-207(3) provides that the terms of the contract are those terms that the parties’ writings agree on</w:t>
      </w:r>
      <w:r w:rsidR="00CC4EED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together with gap-fillers</w:t>
      </w:r>
    </w:p>
    <w:p w14:paraId="5A84FB95" w14:textId="6BE47813" w:rsidR="00FE1115" w:rsidRDefault="00FE1115" w:rsidP="00FE1115">
      <w:pPr>
        <w:pStyle w:val="ListParagraph"/>
        <w:numPr>
          <w:ilvl w:val="0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relationship of licenses to contracts (</w:t>
      </w:r>
      <w:r w:rsidR="00CC4EED">
        <w:rPr>
          <w:rFonts w:ascii="Book Antiqua" w:hAnsi="Book Antiqua"/>
          <w:sz w:val="22"/>
          <w:szCs w:val="22"/>
        </w:rPr>
        <w:t xml:space="preserve">related to </w:t>
      </w:r>
      <w:r>
        <w:rPr>
          <w:rFonts w:ascii="Book Antiqua" w:hAnsi="Book Antiqua"/>
          <w:sz w:val="22"/>
          <w:szCs w:val="22"/>
        </w:rPr>
        <w:t xml:space="preserve">our discussion of </w:t>
      </w:r>
      <w:proofErr w:type="spellStart"/>
      <w:r>
        <w:rPr>
          <w:rFonts w:ascii="Book Antiqua" w:hAnsi="Book Antiqua"/>
          <w:i/>
          <w:sz w:val="22"/>
          <w:szCs w:val="22"/>
        </w:rPr>
        <w:t>ProCD</w:t>
      </w:r>
      <w:proofErr w:type="spellEnd"/>
      <w:r>
        <w:rPr>
          <w:rFonts w:ascii="Book Antiqua" w:hAnsi="Book Antiqua"/>
          <w:sz w:val="22"/>
          <w:szCs w:val="22"/>
        </w:rPr>
        <w:t>)</w:t>
      </w:r>
    </w:p>
    <w:p w14:paraId="42796329" w14:textId="534CBF60" w:rsidR="00FE1115" w:rsidRDefault="00FE1115" w:rsidP="00FE1115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license is not a contract, but a lice</w:t>
      </w:r>
      <w:r w:rsidR="00CC4EED">
        <w:rPr>
          <w:rFonts w:ascii="Book Antiqua" w:hAnsi="Book Antiqua"/>
          <w:sz w:val="22"/>
          <w:szCs w:val="22"/>
        </w:rPr>
        <w:t>nse can be a term of a contract;</w:t>
      </w:r>
      <w:r>
        <w:rPr>
          <w:rFonts w:ascii="Book Antiqua" w:hAnsi="Book Antiqua"/>
          <w:sz w:val="22"/>
          <w:szCs w:val="22"/>
        </w:rPr>
        <w:t xml:space="preserve"> </w:t>
      </w:r>
      <w:r w:rsidR="00CC4EED">
        <w:rPr>
          <w:rFonts w:ascii="Book Antiqua" w:hAnsi="Book Antiqua"/>
          <w:sz w:val="22"/>
          <w:szCs w:val="22"/>
        </w:rPr>
        <w:t xml:space="preserve">that is, a license can be </w:t>
      </w:r>
      <w:r>
        <w:rPr>
          <w:rFonts w:ascii="Book Antiqua" w:hAnsi="Book Antiqua"/>
          <w:sz w:val="22"/>
          <w:szCs w:val="22"/>
        </w:rPr>
        <w:t>a thing bargained for</w:t>
      </w:r>
    </w:p>
    <w:p w14:paraId="79342834" w14:textId="77777777" w:rsidR="00E64B46" w:rsidRDefault="00E64B46" w:rsidP="00E64B46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be able to recognize when a contract containing a license </w:t>
      </w:r>
      <w:r w:rsidRPr="00DF108B">
        <w:rPr>
          <w:rFonts w:ascii="Book Antiqua" w:hAnsi="Book Antiqua"/>
          <w:sz w:val="22"/>
          <w:szCs w:val="22"/>
          <w:u w:val="single"/>
        </w:rPr>
        <w:t>will not</w:t>
      </w:r>
      <w:r>
        <w:rPr>
          <w:rFonts w:ascii="Book Antiqua" w:hAnsi="Book Antiqua"/>
          <w:sz w:val="22"/>
          <w:szCs w:val="22"/>
        </w:rPr>
        <w:t xml:space="preserve"> preclude non-contractual causes of action based on </w:t>
      </w:r>
      <w:proofErr w:type="spellStart"/>
      <w:r>
        <w:rPr>
          <w:rFonts w:ascii="Book Antiqua" w:hAnsi="Book Antiqua"/>
          <w:sz w:val="22"/>
          <w:szCs w:val="22"/>
        </w:rPr>
        <w:t>extracontractually</w:t>
      </w:r>
      <w:proofErr w:type="spellEnd"/>
      <w:r>
        <w:rPr>
          <w:rFonts w:ascii="Book Antiqua" w:hAnsi="Book Antiqua"/>
          <w:sz w:val="22"/>
          <w:szCs w:val="22"/>
        </w:rPr>
        <w:t xml:space="preserve"> existing rights (such as causes of action for trespass or copyright infringement)</w:t>
      </w:r>
    </w:p>
    <w:p w14:paraId="60F745D4" w14:textId="77777777" w:rsidR="00E64B46" w:rsidRDefault="00E64B46" w:rsidP="00E64B46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when the license is made conditional upon some condition not met</w:t>
      </w:r>
    </w:p>
    <w:p w14:paraId="1BFA06CD" w14:textId="4256AAE1" w:rsidR="00DF108B" w:rsidRDefault="00DF108B" w:rsidP="00DF108B">
      <w:pPr>
        <w:pStyle w:val="ListParagraph"/>
        <w:numPr>
          <w:ilvl w:val="1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be able to recognize when a contract containing </w:t>
      </w:r>
      <w:r w:rsidR="00CC4EED">
        <w:rPr>
          <w:rFonts w:ascii="Book Antiqua" w:hAnsi="Book Antiqua"/>
          <w:sz w:val="22"/>
          <w:szCs w:val="22"/>
        </w:rPr>
        <w:t xml:space="preserve">a </w:t>
      </w:r>
      <w:r>
        <w:rPr>
          <w:rFonts w:ascii="Book Antiqua" w:hAnsi="Book Antiqua"/>
          <w:sz w:val="22"/>
          <w:szCs w:val="22"/>
        </w:rPr>
        <w:t xml:space="preserve">license </w:t>
      </w:r>
      <w:r w:rsidRPr="00DF108B">
        <w:rPr>
          <w:rFonts w:ascii="Book Antiqua" w:hAnsi="Book Antiqua"/>
          <w:sz w:val="22"/>
          <w:szCs w:val="22"/>
          <w:u w:val="single"/>
        </w:rPr>
        <w:t>will</w:t>
      </w:r>
      <w:r>
        <w:rPr>
          <w:rFonts w:ascii="Book Antiqua" w:hAnsi="Book Antiqua"/>
          <w:sz w:val="22"/>
          <w:szCs w:val="22"/>
        </w:rPr>
        <w:t xml:space="preserve"> preclude non-contractual causes of action based on </w:t>
      </w:r>
      <w:proofErr w:type="spellStart"/>
      <w:r>
        <w:rPr>
          <w:rFonts w:ascii="Book Antiqua" w:hAnsi="Book Antiqua"/>
          <w:sz w:val="22"/>
          <w:szCs w:val="22"/>
        </w:rPr>
        <w:t>extracontractually</w:t>
      </w:r>
      <w:proofErr w:type="spellEnd"/>
      <w:r>
        <w:rPr>
          <w:rFonts w:ascii="Book Antiqua" w:hAnsi="Book Antiqua"/>
          <w:sz w:val="22"/>
          <w:szCs w:val="22"/>
        </w:rPr>
        <w:t xml:space="preserve"> existing rights (such as causes of action for trespass or copyright infringement)</w:t>
      </w:r>
    </w:p>
    <w:p w14:paraId="61E39933" w14:textId="77777777" w:rsidR="00DF108B" w:rsidRPr="00F33C00" w:rsidRDefault="00DF108B" w:rsidP="00DF108B">
      <w:pPr>
        <w:pStyle w:val="ListParagraph"/>
        <w:numPr>
          <w:ilvl w:val="2"/>
          <w:numId w:val="18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when the license is given as part of the bargain (i.e., not made conditional)</w:t>
      </w:r>
    </w:p>
    <w:p w14:paraId="7CAD4E65" w14:textId="77777777" w:rsidR="00555BDD" w:rsidRDefault="00555BDD" w:rsidP="00555BDD">
      <w:pPr>
        <w:spacing w:after="40"/>
        <w:rPr>
          <w:rFonts w:ascii="Book Antiqua" w:hAnsi="Book Antiqua"/>
          <w:sz w:val="22"/>
          <w:szCs w:val="22"/>
        </w:rPr>
      </w:pPr>
    </w:p>
    <w:p w14:paraId="20F20752" w14:textId="77777777" w:rsidR="00E45871" w:rsidRPr="00E64B46" w:rsidRDefault="00E45871" w:rsidP="00E45871">
      <w:pPr>
        <w:rPr>
          <w:rFonts w:ascii="Book Antiqua" w:hAnsi="Book Antiqua"/>
          <w:b/>
          <w:color w:val="000000"/>
          <w:sz w:val="24"/>
          <w:szCs w:val="22"/>
        </w:rPr>
      </w:pPr>
      <w:r w:rsidRPr="00E64B46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4: Formation with Leases, International Sales, and Real Estate</w:t>
      </w:r>
    </w:p>
    <w:p w14:paraId="43677991" w14:textId="77777777" w:rsidR="00284BA3" w:rsidRPr="00284BA3" w:rsidRDefault="00284BA3" w:rsidP="00F1556B">
      <w:pPr>
        <w:spacing w:after="40"/>
        <w:rPr>
          <w:rFonts w:ascii="Book Antiqua" w:hAnsi="Book Antiqua"/>
          <w:b/>
          <w:sz w:val="22"/>
          <w:szCs w:val="22"/>
        </w:rPr>
      </w:pPr>
    </w:p>
    <w:p w14:paraId="73AF7A74" w14:textId="77777777" w:rsidR="00284BA3" w:rsidRPr="00284BA3" w:rsidRDefault="00284BA3" w:rsidP="00284BA3">
      <w:pPr>
        <w:rPr>
          <w:rFonts w:ascii="Book Antiqua" w:hAnsi="Book Antiqua"/>
          <w:sz w:val="22"/>
          <w:szCs w:val="22"/>
        </w:rPr>
      </w:pPr>
      <w:r w:rsidRPr="00284BA3">
        <w:rPr>
          <w:rFonts w:ascii="Book Antiqua" w:hAnsi="Book Antiqua"/>
          <w:sz w:val="22"/>
          <w:szCs w:val="22"/>
        </w:rPr>
        <w:t>Reading:</w:t>
      </w:r>
    </w:p>
    <w:p w14:paraId="43A40933" w14:textId="77777777" w:rsidR="00284BA3" w:rsidRPr="00284BA3" w:rsidRDefault="00284BA3" w:rsidP="00284BA3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284BA3">
        <w:rPr>
          <w:rFonts w:ascii="Book Antiqua" w:hAnsi="Book Antiqua"/>
          <w:sz w:val="22"/>
          <w:szCs w:val="22"/>
        </w:rPr>
        <w:t>Keating, Assignment No. 4, pp. 72-86, (we are skipping 87-92)</w:t>
      </w:r>
    </w:p>
    <w:p w14:paraId="52E86268" w14:textId="2A88EC01" w:rsidR="00284BA3" w:rsidRPr="00284BA3" w:rsidRDefault="00284BA3" w:rsidP="00284BA3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284BA3">
        <w:rPr>
          <w:rFonts w:ascii="Book Antiqua" w:hAnsi="Book Antiqua"/>
          <w:sz w:val="22"/>
          <w:szCs w:val="22"/>
        </w:rPr>
        <w:t>Hull, Ch. 3.E.-end, pp. 44-49</w:t>
      </w:r>
    </w:p>
    <w:p w14:paraId="3F750030" w14:textId="77777777" w:rsidR="00284BA3" w:rsidRPr="00284BA3" w:rsidRDefault="00284BA3" w:rsidP="00284BA3">
      <w:pPr>
        <w:spacing w:after="40"/>
        <w:rPr>
          <w:rFonts w:ascii="Book Antiqua" w:hAnsi="Book Antiqua"/>
          <w:sz w:val="22"/>
          <w:szCs w:val="22"/>
        </w:rPr>
      </w:pPr>
    </w:p>
    <w:p w14:paraId="0694FC38" w14:textId="77777777" w:rsidR="00284BA3" w:rsidRPr="00284BA3" w:rsidRDefault="00284BA3" w:rsidP="00284BA3">
      <w:pPr>
        <w:rPr>
          <w:rFonts w:ascii="Book Antiqua" w:hAnsi="Book Antiqua"/>
          <w:sz w:val="22"/>
          <w:szCs w:val="22"/>
        </w:rPr>
      </w:pPr>
      <w:r w:rsidRPr="00284BA3">
        <w:rPr>
          <w:rFonts w:ascii="Book Antiqua" w:hAnsi="Book Antiqua"/>
          <w:sz w:val="22"/>
          <w:szCs w:val="22"/>
        </w:rPr>
        <w:t xml:space="preserve">Class sessions: </w:t>
      </w:r>
    </w:p>
    <w:p w14:paraId="1C9CAE76" w14:textId="0163530D" w:rsidR="00284BA3" w:rsidRPr="00284BA3" w:rsidRDefault="00284BA3" w:rsidP="00284BA3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284BA3">
        <w:rPr>
          <w:rFonts w:ascii="Book Antiqua" w:hAnsi="Book Antiqua"/>
          <w:sz w:val="22"/>
          <w:szCs w:val="22"/>
        </w:rPr>
        <w:t>No. 5</w:t>
      </w:r>
    </w:p>
    <w:p w14:paraId="41DDAE99" w14:textId="5A75DB6F" w:rsidR="00284BA3" w:rsidRPr="00284BA3" w:rsidRDefault="00284BA3" w:rsidP="00284BA3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284BA3">
        <w:rPr>
          <w:rFonts w:ascii="Book Antiqua" w:hAnsi="Book Antiqua"/>
          <w:sz w:val="22"/>
          <w:szCs w:val="22"/>
        </w:rPr>
        <w:t>Sept 5</w:t>
      </w:r>
    </w:p>
    <w:p w14:paraId="707FF33A" w14:textId="77777777" w:rsidR="00284BA3" w:rsidRPr="00284BA3" w:rsidRDefault="00284BA3" w:rsidP="00284BA3">
      <w:pPr>
        <w:rPr>
          <w:rFonts w:ascii="Book Antiqua" w:hAnsi="Book Antiqua"/>
          <w:sz w:val="22"/>
          <w:szCs w:val="22"/>
        </w:rPr>
      </w:pPr>
    </w:p>
    <w:p w14:paraId="77A2FB7E" w14:textId="77777777" w:rsidR="00284BA3" w:rsidRPr="00E64B46" w:rsidRDefault="00284BA3" w:rsidP="00284BA3">
      <w:pPr>
        <w:spacing w:after="40"/>
        <w:rPr>
          <w:rFonts w:ascii="Book Antiqua" w:hAnsi="Book Antiqua"/>
          <w:sz w:val="22"/>
          <w:szCs w:val="22"/>
        </w:rPr>
      </w:pPr>
      <w:r w:rsidRPr="00E64B46">
        <w:rPr>
          <w:rFonts w:ascii="Book Antiqua" w:hAnsi="Book Antiqua"/>
          <w:sz w:val="22"/>
          <w:szCs w:val="22"/>
        </w:rPr>
        <w:t>Problems we did in class:</w:t>
      </w:r>
    </w:p>
    <w:p w14:paraId="5F2D13AA" w14:textId="77777777" w:rsidR="00284BA3" w:rsidRPr="00E64B46" w:rsidRDefault="00284BA3" w:rsidP="00284BA3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E64B46">
        <w:rPr>
          <w:rFonts w:ascii="Book Antiqua" w:hAnsi="Book Antiqua"/>
          <w:sz w:val="22"/>
          <w:szCs w:val="22"/>
        </w:rPr>
        <w:t>4.1</w:t>
      </w:r>
    </w:p>
    <w:p w14:paraId="3BA543FD" w14:textId="77777777" w:rsidR="00284BA3" w:rsidRPr="00E64B46" w:rsidRDefault="00284BA3" w:rsidP="00284BA3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E64B46">
        <w:rPr>
          <w:rFonts w:ascii="Book Antiqua" w:hAnsi="Book Antiqua"/>
          <w:sz w:val="22"/>
          <w:szCs w:val="22"/>
        </w:rPr>
        <w:t>4.2</w:t>
      </w:r>
    </w:p>
    <w:p w14:paraId="002A5DF1" w14:textId="77777777" w:rsidR="00284BA3" w:rsidRPr="00E64B46" w:rsidRDefault="00284BA3" w:rsidP="00284BA3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 w:rsidRPr="00E64B46">
        <w:rPr>
          <w:rFonts w:ascii="Book Antiqua" w:hAnsi="Book Antiqua"/>
          <w:sz w:val="22"/>
          <w:szCs w:val="22"/>
        </w:rPr>
        <w:t xml:space="preserve">4.3 </w:t>
      </w:r>
    </w:p>
    <w:p w14:paraId="2BE86103" w14:textId="77777777" w:rsidR="00284BA3" w:rsidRPr="00E64B46" w:rsidRDefault="00284BA3" w:rsidP="00284BA3">
      <w:pPr>
        <w:spacing w:after="40"/>
        <w:rPr>
          <w:rFonts w:ascii="Book Antiqua" w:hAnsi="Book Antiqua"/>
          <w:color w:val="0000FF"/>
          <w:sz w:val="22"/>
          <w:szCs w:val="22"/>
        </w:rPr>
      </w:pPr>
    </w:p>
    <w:p w14:paraId="4E871C55" w14:textId="77777777" w:rsidR="00284BA3" w:rsidRDefault="00284BA3" w:rsidP="00284BA3">
      <w:pPr>
        <w:spacing w:after="40"/>
        <w:rPr>
          <w:rFonts w:ascii="Book Antiqua" w:hAnsi="Book Antiqua"/>
          <w:sz w:val="22"/>
          <w:szCs w:val="22"/>
        </w:rPr>
      </w:pPr>
      <w:r w:rsidRPr="00E64B46">
        <w:rPr>
          <w:rFonts w:ascii="Book Antiqua" w:hAnsi="Book Antiqua"/>
          <w:sz w:val="22"/>
          <w:szCs w:val="22"/>
        </w:rPr>
        <w:t>Key code sections:</w:t>
      </w:r>
    </w:p>
    <w:p w14:paraId="3056C9B0" w14:textId="32D9F0BC" w:rsidR="00284BA3" w:rsidRDefault="00284BA3" w:rsidP="00284BA3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F1556B">
        <w:rPr>
          <w:rFonts w:ascii="Book Antiqua" w:hAnsi="Book Antiqua"/>
          <w:sz w:val="22"/>
          <w:szCs w:val="22"/>
        </w:rPr>
        <w:lastRenderedPageBreak/>
        <w:t>2</w:t>
      </w:r>
      <w:r>
        <w:rPr>
          <w:rFonts w:ascii="Book Antiqua" w:hAnsi="Book Antiqua"/>
          <w:sz w:val="22"/>
          <w:szCs w:val="22"/>
        </w:rPr>
        <w:t>A</w:t>
      </w:r>
      <w:r w:rsidRPr="00F1556B">
        <w:rPr>
          <w:rFonts w:ascii="Book Antiqua" w:hAnsi="Book Antiqua"/>
          <w:sz w:val="22"/>
          <w:szCs w:val="22"/>
        </w:rPr>
        <w:t>-204</w:t>
      </w:r>
    </w:p>
    <w:p w14:paraId="0C84327E" w14:textId="4DC12328" w:rsidR="00284BA3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lease contract formation, indefiniteness</w:t>
      </w:r>
    </w:p>
    <w:p w14:paraId="7C2050F5" w14:textId="6602D12F" w:rsidR="00284BA3" w:rsidRPr="00F1556B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mirrors 2-204</w:t>
      </w:r>
    </w:p>
    <w:p w14:paraId="4691BF2D" w14:textId="6DF525E0" w:rsidR="00284BA3" w:rsidRDefault="00284BA3" w:rsidP="00284BA3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2A-205</w:t>
      </w:r>
    </w:p>
    <w:p w14:paraId="605FEC0D" w14:textId="77777777" w:rsidR="00284BA3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 offers</w:t>
      </w:r>
    </w:p>
    <w:p w14:paraId="02265FC7" w14:textId="6FFC88C4" w:rsidR="00284BA3" w:rsidRPr="00284BA3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mirrors 2-205</w:t>
      </w:r>
    </w:p>
    <w:p w14:paraId="5AEF8C3B" w14:textId="70BAEA73" w:rsidR="00284BA3" w:rsidRDefault="00284BA3" w:rsidP="00284BA3">
      <w:pPr>
        <w:pStyle w:val="ListParagraph"/>
        <w:numPr>
          <w:ilvl w:val="0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F1556B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A</w:t>
      </w:r>
      <w:r w:rsidRPr="00F1556B">
        <w:rPr>
          <w:rFonts w:ascii="Book Antiqua" w:hAnsi="Book Antiqua"/>
          <w:sz w:val="22"/>
          <w:szCs w:val="22"/>
        </w:rPr>
        <w:t>-206</w:t>
      </w:r>
    </w:p>
    <w:p w14:paraId="32E3A7A6" w14:textId="056E863C" w:rsidR="00284BA3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offer and acceptance in lease contract formation</w:t>
      </w:r>
    </w:p>
    <w:p w14:paraId="4617BA11" w14:textId="1CE99A4B" w:rsidR="00284BA3" w:rsidRPr="00284BA3" w:rsidRDefault="00284BA3" w:rsidP="00284BA3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very similar to 2-206, missing the part about inviting shipment and acceptance by shipping conforming or non-conforming goods</w:t>
      </w:r>
    </w:p>
    <w:p w14:paraId="5199B3B5" w14:textId="006C3D26" w:rsidR="00F1556B" w:rsidRPr="00F1556B" w:rsidRDefault="00D01154" w:rsidP="00F1556B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CISG Article 16, 17</w:t>
      </w:r>
    </w:p>
    <w:p w14:paraId="4E72DA49" w14:textId="77777777" w:rsidR="00D01154" w:rsidRDefault="00D01154" w:rsidP="00D01154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 offers</w:t>
      </w:r>
    </w:p>
    <w:p w14:paraId="0BE51E34" w14:textId="77EEF495" w:rsidR="00D01154" w:rsidRPr="00F1556B" w:rsidRDefault="00D01154" w:rsidP="00D01154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CISG Articles 18, 19</w:t>
      </w:r>
    </w:p>
    <w:p w14:paraId="6FC4566D" w14:textId="25FB04E6" w:rsidR="00D01154" w:rsidRDefault="00D01154" w:rsidP="00D01154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offer and acceptance</w:t>
      </w:r>
    </w:p>
    <w:p w14:paraId="15F2C989" w14:textId="77777777" w:rsidR="00F1556B" w:rsidRDefault="00F1556B" w:rsidP="00F1556B">
      <w:pPr>
        <w:spacing w:after="40"/>
        <w:rPr>
          <w:rFonts w:ascii="Book Antiqua" w:hAnsi="Book Antiqua"/>
          <w:sz w:val="22"/>
          <w:szCs w:val="22"/>
        </w:rPr>
      </w:pPr>
    </w:p>
    <w:p w14:paraId="1A49F3AC" w14:textId="77777777" w:rsidR="00DF108B" w:rsidRPr="00407BF2" w:rsidRDefault="00DF108B" w:rsidP="00DF108B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2215D378" w14:textId="0F35280B" w:rsidR="00DF108B" w:rsidRDefault="00DF108B" w:rsidP="00DF108B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key aspects of contract formation under 2A-204</w:t>
      </w:r>
      <w:r w:rsidRPr="00E64B46">
        <w:rPr>
          <w:rFonts w:ascii="Book Antiqua" w:hAnsi="Book Antiqua"/>
          <w:sz w:val="22"/>
          <w:szCs w:val="22"/>
          <w:vertAlign w:val="subscript"/>
        </w:rPr>
        <w:t xml:space="preserve"> 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>(</w:t>
      </w:r>
      <w:r w:rsidR="00E64B46" w:rsidRPr="00E64B46">
        <w:rPr>
          <w:rFonts w:ascii="Book Antiqua" w:hAnsi="Book Antiqua"/>
          <w:i/>
          <w:sz w:val="22"/>
          <w:szCs w:val="22"/>
          <w:vertAlign w:val="subscript"/>
        </w:rPr>
        <w:t xml:space="preserve">the following 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>mirrors 2-204</w:t>
      </w:r>
      <w:r w:rsidR="00E64B46">
        <w:rPr>
          <w:rFonts w:ascii="Book Antiqua" w:hAnsi="Book Antiqua"/>
          <w:i/>
          <w:sz w:val="22"/>
          <w:szCs w:val="22"/>
          <w:vertAlign w:val="subscript"/>
        </w:rPr>
        <w:t>: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>)</w:t>
      </w:r>
    </w:p>
    <w:p w14:paraId="3A5E6F19" w14:textId="77777777" w:rsidR="00DF108B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contracts can be formed by express communications or purely by conduct</w:t>
      </w:r>
    </w:p>
    <w:p w14:paraId="53D8D704" w14:textId="77777777" w:rsidR="00DF108B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it’s not necessary to be able to determine the exact moment a contract is formed</w:t>
      </w:r>
    </w:p>
    <w:p w14:paraId="40BD927D" w14:textId="77777777" w:rsidR="00DF108B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open (un-agreed-upon) terms do not prevent the formation of a valid, enforceable contract, so long as there is some basis upon which a court could provide a remedy</w:t>
      </w:r>
    </w:p>
    <w:p w14:paraId="4F53E740" w14:textId="217E9995" w:rsidR="00DF108B" w:rsidRDefault="00DF108B" w:rsidP="00DF108B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how firm offers can be binding under 2</w:t>
      </w:r>
      <w:r w:rsidR="003E0694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-205 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>(</w:t>
      </w:r>
      <w:r w:rsidR="00E64B46" w:rsidRPr="00E64B46">
        <w:rPr>
          <w:rFonts w:ascii="Book Antiqua" w:hAnsi="Book Antiqua"/>
          <w:i/>
          <w:sz w:val="22"/>
          <w:szCs w:val="22"/>
          <w:vertAlign w:val="subscript"/>
        </w:rPr>
        <w:t xml:space="preserve">the following is </w:t>
      </w:r>
      <w:r w:rsidR="00435C55" w:rsidRPr="00E64B46">
        <w:rPr>
          <w:rFonts w:ascii="Book Antiqua" w:hAnsi="Book Antiqua"/>
          <w:i/>
          <w:sz w:val="22"/>
          <w:szCs w:val="22"/>
          <w:vertAlign w:val="subscript"/>
        </w:rPr>
        <w:t>virtually the same as</w:t>
      </w:r>
      <w:r w:rsidR="00E64B46">
        <w:rPr>
          <w:rFonts w:ascii="Book Antiqua" w:hAnsi="Book Antiqua"/>
          <w:i/>
          <w:sz w:val="22"/>
          <w:szCs w:val="22"/>
          <w:vertAlign w:val="subscript"/>
        </w:rPr>
        <w:t xml:space="preserve"> for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 xml:space="preserve"> 2-205</w:t>
      </w:r>
      <w:r w:rsidR="00E64B46" w:rsidRPr="00E64B46">
        <w:rPr>
          <w:rFonts w:ascii="Book Antiqua" w:hAnsi="Book Antiqua"/>
          <w:i/>
          <w:sz w:val="22"/>
          <w:szCs w:val="22"/>
          <w:vertAlign w:val="subscript"/>
        </w:rPr>
        <w:t>: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>)</w:t>
      </w:r>
    </w:p>
    <w:p w14:paraId="60DB6B99" w14:textId="3E499933" w:rsidR="00DF108B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 offers can be binding if they have consideration (same as the common law)</w:t>
      </w:r>
      <w:r w:rsidR="00435C55">
        <w:rPr>
          <w:rFonts w:ascii="Book Antiqua" w:hAnsi="Book Antiqua"/>
          <w:sz w:val="22"/>
          <w:szCs w:val="22"/>
        </w:rPr>
        <w:t xml:space="preserve"> (an example is problem 4.1(a))</w:t>
      </w:r>
    </w:p>
    <w:p w14:paraId="5CBBB541" w14:textId="77777777" w:rsidR="00DF108B" w:rsidRDefault="00DF108B" w:rsidP="00DF108B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 offers without consideration are binding if:</w:t>
      </w:r>
    </w:p>
    <w:p w14:paraId="2825754D" w14:textId="77777777" w:rsidR="00DF108B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by a merchant</w:t>
      </w:r>
    </w:p>
    <w:p w14:paraId="4011DA06" w14:textId="77777777" w:rsidR="00DF108B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a signed writing</w:t>
      </w:r>
    </w:p>
    <w:p w14:paraId="07E5E3DC" w14:textId="61AC0B0F" w:rsidR="00DF108B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assurance </w:t>
      </w:r>
      <w:r w:rsidR="00E64B46">
        <w:rPr>
          <w:rFonts w:ascii="Book Antiqua" w:hAnsi="Book Antiqua"/>
          <w:sz w:val="22"/>
          <w:szCs w:val="22"/>
        </w:rPr>
        <w:t xml:space="preserve">given </w:t>
      </w:r>
      <w:r>
        <w:rPr>
          <w:rFonts w:ascii="Book Antiqua" w:hAnsi="Book Antiqua"/>
          <w:sz w:val="22"/>
          <w:szCs w:val="22"/>
        </w:rPr>
        <w:t>it will be held open (not revoked)</w:t>
      </w:r>
    </w:p>
    <w:p w14:paraId="196333EF" w14:textId="77777777" w:rsidR="00DF108B" w:rsidRDefault="00DF108B" w:rsidP="00DF108B">
      <w:pPr>
        <w:pStyle w:val="ListParagraph"/>
        <w:numPr>
          <w:ilvl w:val="2"/>
          <w:numId w:val="26"/>
        </w:numPr>
        <w:spacing w:after="40"/>
        <w:rPr>
          <w:rFonts w:ascii="Book Antiqua" w:hAnsi="Book Antiqua"/>
          <w:sz w:val="22"/>
          <w:szCs w:val="22"/>
        </w:rPr>
      </w:pPr>
      <w:r w:rsidRPr="005C70D7">
        <w:rPr>
          <w:rFonts w:ascii="Book Antiqua" w:hAnsi="Book Antiqua"/>
          <w:sz w:val="22"/>
          <w:szCs w:val="22"/>
          <w:u w:val="single"/>
        </w:rPr>
        <w:t>but</w:t>
      </w:r>
      <w:r>
        <w:rPr>
          <w:rFonts w:ascii="Book Antiqua" w:hAnsi="Book Antiqua"/>
          <w:sz w:val="22"/>
          <w:szCs w:val="22"/>
        </w:rPr>
        <w:t xml:space="preserve"> the irrevocability period for a without-consideration firm offer cannot exceed three months</w:t>
      </w:r>
    </w:p>
    <w:p w14:paraId="238E8D77" w14:textId="30000ABE" w:rsidR="00435C55" w:rsidRDefault="00435C55" w:rsidP="00435C55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how offers can be made and validly accepted under 2</w:t>
      </w:r>
      <w:r w:rsidR="003E0694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-206</w:t>
      </w:r>
      <w:r w:rsidRPr="00E64B46">
        <w:rPr>
          <w:rFonts w:ascii="Book Antiqua" w:hAnsi="Book Antiqua"/>
          <w:sz w:val="22"/>
          <w:szCs w:val="22"/>
          <w:vertAlign w:val="subscript"/>
        </w:rPr>
        <w:t xml:space="preserve"> 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>(close to 2-20</w:t>
      </w:r>
      <w:r w:rsidR="00E64B46" w:rsidRPr="00E64B46">
        <w:rPr>
          <w:rFonts w:ascii="Book Antiqua" w:hAnsi="Book Antiqua"/>
          <w:i/>
          <w:sz w:val="22"/>
          <w:szCs w:val="22"/>
          <w:vertAlign w:val="subscript"/>
        </w:rPr>
        <w:t>6:</w:t>
      </w:r>
      <w:r w:rsidRPr="00E64B46">
        <w:rPr>
          <w:rFonts w:ascii="Book Antiqua" w:hAnsi="Book Antiqua"/>
          <w:i/>
          <w:sz w:val="22"/>
          <w:szCs w:val="22"/>
          <w:vertAlign w:val="subscript"/>
        </w:rPr>
        <w:t>)</w:t>
      </w:r>
    </w:p>
    <w:p w14:paraId="2ED5E3E0" w14:textId="77777777" w:rsidR="00435C55" w:rsidRDefault="00435C55" w:rsidP="00435C55">
      <w:pPr>
        <w:pStyle w:val="ListParagraph"/>
        <w:numPr>
          <w:ilvl w:val="1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 offer can invite acceptance in any reasonable manner</w:t>
      </w:r>
    </w:p>
    <w:p w14:paraId="4DD3F91E" w14:textId="77777777" w:rsidR="00723F73" w:rsidRDefault="00723F73" w:rsidP="00723F73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CISG provides for the enforceability of irrevocable offers without consideration and without being capped by law as to duration</w:t>
      </w:r>
    </w:p>
    <w:p w14:paraId="37EE2523" w14:textId="47AFC080" w:rsidR="00723F73" w:rsidRDefault="00723F73" w:rsidP="00723F73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the general contours of the CISG with regard to offer and acceptance, in particular that it is </w:t>
      </w:r>
      <w:r w:rsidR="00E64B46">
        <w:rPr>
          <w:rFonts w:ascii="Book Antiqua" w:hAnsi="Book Antiqua"/>
          <w:sz w:val="22"/>
          <w:szCs w:val="22"/>
        </w:rPr>
        <w:t>similar to</w:t>
      </w:r>
      <w:r>
        <w:rPr>
          <w:rFonts w:ascii="Book Antiqua" w:hAnsi="Book Antiqua"/>
          <w:sz w:val="22"/>
          <w:szCs w:val="22"/>
        </w:rPr>
        <w:t xml:space="preserve"> the UCC in rejecting the mirror-image rule, but </w:t>
      </w:r>
      <w:r w:rsidR="00B13BBB">
        <w:rPr>
          <w:rFonts w:ascii="Book Antiqua" w:hAnsi="Book Antiqua"/>
          <w:sz w:val="22"/>
          <w:szCs w:val="22"/>
        </w:rPr>
        <w:t>that it does not clearly reject the last-shot rule</w:t>
      </w:r>
    </w:p>
    <w:p w14:paraId="4B8237EC" w14:textId="77777777" w:rsidR="00B13BBB" w:rsidRDefault="00B13BBB" w:rsidP="00723F73">
      <w:pPr>
        <w:pStyle w:val="ListParagraph"/>
        <w:numPr>
          <w:ilvl w:val="0"/>
          <w:numId w:val="26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with regard to real estate, have a general understanding of how residential real estate deals come together in terms of offer, acceptance, and contingencies</w:t>
      </w:r>
    </w:p>
    <w:p w14:paraId="6EBCC194" w14:textId="77777777" w:rsidR="00DA6DF3" w:rsidRPr="003421B1" w:rsidRDefault="00DA6DF3" w:rsidP="00E17308">
      <w:pPr>
        <w:pStyle w:val="NormalEEJ"/>
        <w:rPr>
          <w:sz w:val="22"/>
          <w:szCs w:val="22"/>
        </w:rPr>
      </w:pPr>
    </w:p>
    <w:sectPr w:rsidR="00DA6DF3" w:rsidRPr="003421B1" w:rsidSect="00DF4AD0">
      <w:footerReference w:type="default" r:id="rId8"/>
      <w:pgSz w:w="12240" w:h="15840"/>
      <w:pgMar w:top="1350" w:right="1800" w:bottom="1260" w:left="1800" w:header="72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D008" w14:textId="77777777" w:rsidR="00CC4EED" w:rsidRDefault="00CC4EED">
      <w:r>
        <w:separator/>
      </w:r>
    </w:p>
  </w:endnote>
  <w:endnote w:type="continuationSeparator" w:id="0">
    <w:p w14:paraId="165C9954" w14:textId="77777777" w:rsidR="00CC4EED" w:rsidRDefault="00CC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84D7" w14:textId="0947CF14" w:rsidR="00CC4EED" w:rsidRPr="003421B1" w:rsidRDefault="00CC4EED" w:rsidP="003421B1">
    <w:pPr>
      <w:pStyle w:val="Footer"/>
      <w:tabs>
        <w:tab w:val="left" w:pos="3573"/>
      </w:tabs>
      <w:rPr>
        <w:rFonts w:ascii="Book Antiqua" w:hAnsi="Book Antiqua"/>
        <w:sz w:val="18"/>
        <w:szCs w:val="18"/>
      </w:rPr>
    </w:pPr>
    <w:r w:rsidRPr="003421B1">
      <w:rPr>
        <w:rFonts w:ascii="Book Antiqua" w:hAnsi="Book Antiqua"/>
        <w:sz w:val="18"/>
        <w:szCs w:val="18"/>
      </w:rPr>
      <w:tab/>
    </w:r>
    <w:r w:rsidRPr="003421B1">
      <w:rPr>
        <w:rFonts w:ascii="Book Antiqua" w:hAnsi="Book Antiqua"/>
        <w:sz w:val="18"/>
        <w:szCs w:val="18"/>
      </w:rPr>
      <w:tab/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PAGE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74761E">
      <w:rPr>
        <w:rStyle w:val="PageNumber"/>
        <w:rFonts w:ascii="Book Antiqua" w:hAnsi="Book Antiqua"/>
        <w:noProof/>
        <w:sz w:val="22"/>
        <w:szCs w:val="22"/>
      </w:rPr>
      <w:t>1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22"/>
        <w:szCs w:val="22"/>
      </w:rPr>
      <w:t xml:space="preserve"> of </w:t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NUMPAGES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74761E">
      <w:rPr>
        <w:rStyle w:val="PageNumber"/>
        <w:rFonts w:ascii="Book Antiqua" w:hAnsi="Book Antiqua"/>
        <w:noProof/>
        <w:sz w:val="22"/>
        <w:szCs w:val="22"/>
      </w:rPr>
      <w:t>7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B3949" w14:textId="77777777" w:rsidR="00CC4EED" w:rsidRDefault="00CC4EED">
      <w:r>
        <w:separator/>
      </w:r>
    </w:p>
  </w:footnote>
  <w:footnote w:type="continuationSeparator" w:id="0">
    <w:p w14:paraId="4BFCC344" w14:textId="77777777" w:rsidR="00CC4EED" w:rsidRDefault="00CC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A6F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140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6DC85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9249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248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A30F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802D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72CC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33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605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350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C11E60"/>
    <w:multiLevelType w:val="hybridMultilevel"/>
    <w:tmpl w:val="ECFE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7233C8"/>
    <w:multiLevelType w:val="hybridMultilevel"/>
    <w:tmpl w:val="7328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05DA1"/>
    <w:multiLevelType w:val="hybridMultilevel"/>
    <w:tmpl w:val="6C848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C675FA"/>
    <w:multiLevelType w:val="hybridMultilevel"/>
    <w:tmpl w:val="94D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11BD8"/>
    <w:multiLevelType w:val="hybridMultilevel"/>
    <w:tmpl w:val="D102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0650E"/>
    <w:multiLevelType w:val="hybridMultilevel"/>
    <w:tmpl w:val="24A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F471C"/>
    <w:multiLevelType w:val="multilevel"/>
    <w:tmpl w:val="812CD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FC177D1"/>
    <w:multiLevelType w:val="hybridMultilevel"/>
    <w:tmpl w:val="AA1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151D6"/>
    <w:multiLevelType w:val="hybridMultilevel"/>
    <w:tmpl w:val="91F042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95C6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FE34EB"/>
    <w:multiLevelType w:val="hybridMultilevel"/>
    <w:tmpl w:val="D642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A08F9"/>
    <w:multiLevelType w:val="hybridMultilevel"/>
    <w:tmpl w:val="E17E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456DD"/>
    <w:multiLevelType w:val="hybridMultilevel"/>
    <w:tmpl w:val="3C946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2F74F9"/>
    <w:multiLevelType w:val="multilevel"/>
    <w:tmpl w:val="9B64D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F64695C"/>
    <w:multiLevelType w:val="hybridMultilevel"/>
    <w:tmpl w:val="7C6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3"/>
  </w:num>
  <w:num w:numId="18">
    <w:abstractNumId w:val="14"/>
  </w:num>
  <w:num w:numId="19">
    <w:abstractNumId w:val="21"/>
  </w:num>
  <w:num w:numId="20">
    <w:abstractNumId w:val="11"/>
  </w:num>
  <w:num w:numId="21">
    <w:abstractNumId w:val="22"/>
  </w:num>
  <w:num w:numId="22">
    <w:abstractNumId w:val="18"/>
  </w:num>
  <w:num w:numId="23">
    <w:abstractNumId w:val="15"/>
  </w:num>
  <w:num w:numId="24">
    <w:abstractNumId w:val="25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2"/>
    <w:rsid w:val="00012018"/>
    <w:rsid w:val="0002367C"/>
    <w:rsid w:val="000353E5"/>
    <w:rsid w:val="00036DFF"/>
    <w:rsid w:val="0004517E"/>
    <w:rsid w:val="00050195"/>
    <w:rsid w:val="00053B56"/>
    <w:rsid w:val="00057D16"/>
    <w:rsid w:val="00057F31"/>
    <w:rsid w:val="00086836"/>
    <w:rsid w:val="00091C87"/>
    <w:rsid w:val="00093D37"/>
    <w:rsid w:val="000A0505"/>
    <w:rsid w:val="000A3AA0"/>
    <w:rsid w:val="000B7082"/>
    <w:rsid w:val="000C52A5"/>
    <w:rsid w:val="000D104C"/>
    <w:rsid w:val="000D2771"/>
    <w:rsid w:val="000E1B8B"/>
    <w:rsid w:val="000E54EF"/>
    <w:rsid w:val="00110397"/>
    <w:rsid w:val="0012393C"/>
    <w:rsid w:val="001260F1"/>
    <w:rsid w:val="00133F7F"/>
    <w:rsid w:val="00134280"/>
    <w:rsid w:val="00134325"/>
    <w:rsid w:val="00134D06"/>
    <w:rsid w:val="0013570E"/>
    <w:rsid w:val="00135DD8"/>
    <w:rsid w:val="0013745F"/>
    <w:rsid w:val="001535D4"/>
    <w:rsid w:val="001646D5"/>
    <w:rsid w:val="00167741"/>
    <w:rsid w:val="0018427E"/>
    <w:rsid w:val="001857B5"/>
    <w:rsid w:val="00194E7C"/>
    <w:rsid w:val="00197C47"/>
    <w:rsid w:val="001A73EB"/>
    <w:rsid w:val="001A760F"/>
    <w:rsid w:val="001A7EBE"/>
    <w:rsid w:val="001B0B87"/>
    <w:rsid w:val="001C0947"/>
    <w:rsid w:val="001C4EC8"/>
    <w:rsid w:val="001E2124"/>
    <w:rsid w:val="001E67BE"/>
    <w:rsid w:val="001E74E8"/>
    <w:rsid w:val="001F2914"/>
    <w:rsid w:val="001F2A96"/>
    <w:rsid w:val="001F4F87"/>
    <w:rsid w:val="00200381"/>
    <w:rsid w:val="00202369"/>
    <w:rsid w:val="00207975"/>
    <w:rsid w:val="00210470"/>
    <w:rsid w:val="00214A8C"/>
    <w:rsid w:val="002164BD"/>
    <w:rsid w:val="00235926"/>
    <w:rsid w:val="00241432"/>
    <w:rsid w:val="002453BD"/>
    <w:rsid w:val="00266433"/>
    <w:rsid w:val="00275718"/>
    <w:rsid w:val="002825CB"/>
    <w:rsid w:val="00284BA3"/>
    <w:rsid w:val="00293FD1"/>
    <w:rsid w:val="002A0998"/>
    <w:rsid w:val="002C49A9"/>
    <w:rsid w:val="002D1A5F"/>
    <w:rsid w:val="00317A6B"/>
    <w:rsid w:val="003421B1"/>
    <w:rsid w:val="00351CEE"/>
    <w:rsid w:val="00352682"/>
    <w:rsid w:val="003879EF"/>
    <w:rsid w:val="00394F03"/>
    <w:rsid w:val="003A4DE9"/>
    <w:rsid w:val="003A6D5D"/>
    <w:rsid w:val="003C5DF5"/>
    <w:rsid w:val="003C6219"/>
    <w:rsid w:val="003E0694"/>
    <w:rsid w:val="003F5535"/>
    <w:rsid w:val="004007FB"/>
    <w:rsid w:val="004075E2"/>
    <w:rsid w:val="00407BF2"/>
    <w:rsid w:val="00414C3B"/>
    <w:rsid w:val="00435C55"/>
    <w:rsid w:val="00440C35"/>
    <w:rsid w:val="00446929"/>
    <w:rsid w:val="00454058"/>
    <w:rsid w:val="00475815"/>
    <w:rsid w:val="00482523"/>
    <w:rsid w:val="004A3225"/>
    <w:rsid w:val="004A7826"/>
    <w:rsid w:val="004B249D"/>
    <w:rsid w:val="004C1F0C"/>
    <w:rsid w:val="004D12FB"/>
    <w:rsid w:val="004D4D49"/>
    <w:rsid w:val="004E0519"/>
    <w:rsid w:val="005110E3"/>
    <w:rsid w:val="00511C96"/>
    <w:rsid w:val="00516D90"/>
    <w:rsid w:val="0053694E"/>
    <w:rsid w:val="00554AB2"/>
    <w:rsid w:val="00555BDD"/>
    <w:rsid w:val="00556435"/>
    <w:rsid w:val="00565B78"/>
    <w:rsid w:val="0058738C"/>
    <w:rsid w:val="005A4214"/>
    <w:rsid w:val="005A4F17"/>
    <w:rsid w:val="005C70D7"/>
    <w:rsid w:val="005C7171"/>
    <w:rsid w:val="005D459A"/>
    <w:rsid w:val="005E5F5E"/>
    <w:rsid w:val="00623CB5"/>
    <w:rsid w:val="006319BD"/>
    <w:rsid w:val="0064226E"/>
    <w:rsid w:val="00654FF2"/>
    <w:rsid w:val="00667A4B"/>
    <w:rsid w:val="00675239"/>
    <w:rsid w:val="00675363"/>
    <w:rsid w:val="006823B0"/>
    <w:rsid w:val="006831AF"/>
    <w:rsid w:val="006854D4"/>
    <w:rsid w:val="006F224F"/>
    <w:rsid w:val="006F2709"/>
    <w:rsid w:val="006F32EE"/>
    <w:rsid w:val="006F73CD"/>
    <w:rsid w:val="0071615E"/>
    <w:rsid w:val="007216A2"/>
    <w:rsid w:val="007231AA"/>
    <w:rsid w:val="00723F73"/>
    <w:rsid w:val="0074761E"/>
    <w:rsid w:val="0076254D"/>
    <w:rsid w:val="00776548"/>
    <w:rsid w:val="00776BA5"/>
    <w:rsid w:val="00780D16"/>
    <w:rsid w:val="00785A23"/>
    <w:rsid w:val="007907A8"/>
    <w:rsid w:val="007922DA"/>
    <w:rsid w:val="007925CE"/>
    <w:rsid w:val="007949EE"/>
    <w:rsid w:val="007959A5"/>
    <w:rsid w:val="007B3317"/>
    <w:rsid w:val="007C1A73"/>
    <w:rsid w:val="007D1B86"/>
    <w:rsid w:val="007E0A40"/>
    <w:rsid w:val="007F250F"/>
    <w:rsid w:val="008076AE"/>
    <w:rsid w:val="00817589"/>
    <w:rsid w:val="00825BC2"/>
    <w:rsid w:val="00836F52"/>
    <w:rsid w:val="00837EE4"/>
    <w:rsid w:val="00844478"/>
    <w:rsid w:val="00853B7D"/>
    <w:rsid w:val="00857279"/>
    <w:rsid w:val="00873891"/>
    <w:rsid w:val="00882884"/>
    <w:rsid w:val="00886B1D"/>
    <w:rsid w:val="008A58CA"/>
    <w:rsid w:val="008A797D"/>
    <w:rsid w:val="008B78E9"/>
    <w:rsid w:val="008E3AB0"/>
    <w:rsid w:val="008E72D9"/>
    <w:rsid w:val="00902821"/>
    <w:rsid w:val="009165E4"/>
    <w:rsid w:val="009207A5"/>
    <w:rsid w:val="009220A2"/>
    <w:rsid w:val="00923550"/>
    <w:rsid w:val="00931066"/>
    <w:rsid w:val="00950B08"/>
    <w:rsid w:val="00971E69"/>
    <w:rsid w:val="00986005"/>
    <w:rsid w:val="009928DB"/>
    <w:rsid w:val="009961AC"/>
    <w:rsid w:val="00997B41"/>
    <w:rsid w:val="009A0BC5"/>
    <w:rsid w:val="009A45D0"/>
    <w:rsid w:val="009B7D09"/>
    <w:rsid w:val="00A13E96"/>
    <w:rsid w:val="00A372F5"/>
    <w:rsid w:val="00A57AC0"/>
    <w:rsid w:val="00A724EE"/>
    <w:rsid w:val="00AC27BB"/>
    <w:rsid w:val="00AC2D56"/>
    <w:rsid w:val="00AC70F0"/>
    <w:rsid w:val="00B10270"/>
    <w:rsid w:val="00B12E9B"/>
    <w:rsid w:val="00B13BBB"/>
    <w:rsid w:val="00B20C49"/>
    <w:rsid w:val="00B36D7D"/>
    <w:rsid w:val="00B41D4A"/>
    <w:rsid w:val="00B44764"/>
    <w:rsid w:val="00B5131D"/>
    <w:rsid w:val="00B56F15"/>
    <w:rsid w:val="00B8368A"/>
    <w:rsid w:val="00B845BD"/>
    <w:rsid w:val="00BA1D44"/>
    <w:rsid w:val="00BB6F42"/>
    <w:rsid w:val="00BC5642"/>
    <w:rsid w:val="00BE1031"/>
    <w:rsid w:val="00BF4178"/>
    <w:rsid w:val="00C231B9"/>
    <w:rsid w:val="00C44D71"/>
    <w:rsid w:val="00C516CE"/>
    <w:rsid w:val="00C631E6"/>
    <w:rsid w:val="00C80F30"/>
    <w:rsid w:val="00C94966"/>
    <w:rsid w:val="00CA48EB"/>
    <w:rsid w:val="00CA59A0"/>
    <w:rsid w:val="00CA7245"/>
    <w:rsid w:val="00CB05B6"/>
    <w:rsid w:val="00CB7B54"/>
    <w:rsid w:val="00CC4EED"/>
    <w:rsid w:val="00CE144F"/>
    <w:rsid w:val="00D002D2"/>
    <w:rsid w:val="00D01154"/>
    <w:rsid w:val="00D019B9"/>
    <w:rsid w:val="00D02E78"/>
    <w:rsid w:val="00D1210B"/>
    <w:rsid w:val="00D1405F"/>
    <w:rsid w:val="00D425C2"/>
    <w:rsid w:val="00D46DA4"/>
    <w:rsid w:val="00D57F81"/>
    <w:rsid w:val="00D65C0F"/>
    <w:rsid w:val="00D87825"/>
    <w:rsid w:val="00DA6DF3"/>
    <w:rsid w:val="00DC6EDE"/>
    <w:rsid w:val="00DF108B"/>
    <w:rsid w:val="00DF4AD0"/>
    <w:rsid w:val="00E07AB1"/>
    <w:rsid w:val="00E17308"/>
    <w:rsid w:val="00E418E9"/>
    <w:rsid w:val="00E45871"/>
    <w:rsid w:val="00E46B77"/>
    <w:rsid w:val="00E5474B"/>
    <w:rsid w:val="00E64B46"/>
    <w:rsid w:val="00E67F88"/>
    <w:rsid w:val="00E81BD1"/>
    <w:rsid w:val="00E93EF3"/>
    <w:rsid w:val="00EA4B6D"/>
    <w:rsid w:val="00EA6D4F"/>
    <w:rsid w:val="00EB28CC"/>
    <w:rsid w:val="00EB6C62"/>
    <w:rsid w:val="00EC176C"/>
    <w:rsid w:val="00EC1F9F"/>
    <w:rsid w:val="00EC509F"/>
    <w:rsid w:val="00EE78D8"/>
    <w:rsid w:val="00F1254B"/>
    <w:rsid w:val="00F1556B"/>
    <w:rsid w:val="00F23230"/>
    <w:rsid w:val="00F23784"/>
    <w:rsid w:val="00F33C00"/>
    <w:rsid w:val="00F34947"/>
    <w:rsid w:val="00F36950"/>
    <w:rsid w:val="00F36A75"/>
    <w:rsid w:val="00F46779"/>
    <w:rsid w:val="00F61331"/>
    <w:rsid w:val="00F7460F"/>
    <w:rsid w:val="00F96C7A"/>
    <w:rsid w:val="00FA1F01"/>
    <w:rsid w:val="00FD2BF5"/>
    <w:rsid w:val="00FD2E7B"/>
    <w:rsid w:val="00FD6B6D"/>
    <w:rsid w:val="00FE1115"/>
    <w:rsid w:val="00FE4576"/>
    <w:rsid w:val="00FE5B45"/>
    <w:rsid w:val="00FF0D4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8B80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297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303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21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255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5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356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6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45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9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1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139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82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8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3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4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520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7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11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4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2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90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90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8080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75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30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5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40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6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2154</Words>
  <Characters>9654</Characters>
  <Application>Microsoft Macintosh Word</Application>
  <DocSecurity>0</DocSecurity>
  <Lines>229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EXAMINATION:  My challenge as your professor is to write an exam that fairly tests your knowledge and mastery of all the mater</vt:lpstr>
    </vt:vector>
  </TitlesOfParts>
  <Manager/>
  <Company/>
  <LinksUpToDate>false</LinksUpToDate>
  <CharactersWithSpaces>11737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 Johnson</dc:creator>
  <cp:keywords/>
  <dc:description/>
  <cp:lastModifiedBy/>
  <cp:revision>5</cp:revision>
  <cp:lastPrinted>2015-11-05T15:57:00Z</cp:lastPrinted>
  <dcterms:created xsi:type="dcterms:W3CDTF">2015-11-05T15:27:00Z</dcterms:created>
  <dcterms:modified xsi:type="dcterms:W3CDTF">2015-11-05T20:53:00Z</dcterms:modified>
  <cp:category/>
</cp:coreProperties>
</file>