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91EF2" w14:textId="044E7C32" w:rsidR="003A4DE9" w:rsidRPr="00EC171A" w:rsidRDefault="003A4DE9" w:rsidP="003A4DE9">
      <w:pPr>
        <w:tabs>
          <w:tab w:val="left" w:pos="900"/>
        </w:tabs>
        <w:jc w:val="right"/>
        <w:rPr>
          <w:rFonts w:ascii="Book Antiqua" w:hAnsi="Book Antiqua"/>
          <w:sz w:val="18"/>
          <w:szCs w:val="18"/>
        </w:rPr>
      </w:pPr>
      <w:r w:rsidRPr="00EC171A">
        <w:rPr>
          <w:rFonts w:ascii="Book Antiqua" w:hAnsi="Book Antiqua"/>
          <w:sz w:val="18"/>
          <w:szCs w:val="18"/>
        </w:rPr>
        <w:t xml:space="preserve">Dated: </w:t>
      </w:r>
      <w:r w:rsidR="001E74E8" w:rsidRPr="00EC171A">
        <w:rPr>
          <w:rFonts w:ascii="Book Antiqua" w:hAnsi="Book Antiqua"/>
          <w:sz w:val="18"/>
          <w:szCs w:val="18"/>
        </w:rPr>
        <w:t xml:space="preserve">November </w:t>
      </w:r>
      <w:r w:rsidR="00D017B2" w:rsidRPr="00EC171A">
        <w:rPr>
          <w:rFonts w:ascii="Book Antiqua" w:hAnsi="Book Antiqua"/>
          <w:sz w:val="18"/>
          <w:szCs w:val="18"/>
        </w:rPr>
        <w:t>20</w:t>
      </w:r>
      <w:r w:rsidRPr="00EC171A">
        <w:rPr>
          <w:rFonts w:ascii="Book Antiqua" w:hAnsi="Book Antiqua"/>
          <w:sz w:val="18"/>
          <w:szCs w:val="18"/>
        </w:rPr>
        <w:t>, 2015</w:t>
      </w:r>
    </w:p>
    <w:p w14:paraId="38C5009B" w14:textId="77777777" w:rsidR="003A4DE9" w:rsidRPr="00EC171A" w:rsidRDefault="003A4DE9" w:rsidP="003A4DE9">
      <w:pPr>
        <w:rPr>
          <w:rFonts w:ascii="Book Antiqua" w:hAnsi="Book Antiqua"/>
        </w:rPr>
      </w:pPr>
    </w:p>
    <w:p w14:paraId="78B51A37" w14:textId="77777777" w:rsidR="003A4DE9" w:rsidRPr="00EC171A" w:rsidRDefault="003A4DE9" w:rsidP="003A4DE9">
      <w:pPr>
        <w:jc w:val="center"/>
        <w:rPr>
          <w:rFonts w:ascii="Book Antiqua" w:hAnsi="Book Antiqua"/>
          <w:b/>
        </w:rPr>
      </w:pPr>
      <w:r w:rsidRPr="00EC171A">
        <w:rPr>
          <w:rFonts w:ascii="Book Antiqua" w:hAnsi="Book Antiqua"/>
          <w:b/>
        </w:rPr>
        <w:t>Memorandum to Students</w:t>
      </w:r>
    </w:p>
    <w:p w14:paraId="56BB9D00" w14:textId="77777777" w:rsidR="003A4DE9" w:rsidRPr="00EC171A" w:rsidRDefault="003A4DE9" w:rsidP="003A4DE9">
      <w:pPr>
        <w:jc w:val="center"/>
        <w:rPr>
          <w:rFonts w:ascii="Book Antiqua" w:hAnsi="Book Antiqua"/>
          <w:b/>
        </w:rPr>
      </w:pPr>
    </w:p>
    <w:p w14:paraId="7682EDED" w14:textId="248EA950" w:rsidR="003A4DE9" w:rsidRPr="00EC171A" w:rsidRDefault="003A4DE9" w:rsidP="003A4DE9">
      <w:pPr>
        <w:jc w:val="center"/>
        <w:rPr>
          <w:rFonts w:ascii="Book Antiqua" w:hAnsi="Book Antiqua"/>
          <w:b/>
          <w:sz w:val="36"/>
        </w:rPr>
      </w:pPr>
      <w:r w:rsidRPr="00EC171A">
        <w:rPr>
          <w:rFonts w:ascii="Book Antiqua" w:hAnsi="Book Antiqua"/>
          <w:b/>
          <w:sz w:val="36"/>
        </w:rPr>
        <w:t>Study Guide</w:t>
      </w:r>
      <w:r w:rsidR="00B13BBB" w:rsidRPr="00EC171A">
        <w:rPr>
          <w:rFonts w:ascii="Book Antiqua" w:hAnsi="Book Antiqua"/>
          <w:b/>
          <w:sz w:val="36"/>
        </w:rPr>
        <w:t xml:space="preserve"> for Sales</w:t>
      </w:r>
    </w:p>
    <w:p w14:paraId="17EE90A4" w14:textId="7D6DBD2C" w:rsidR="003A4DE9" w:rsidRPr="00EC171A" w:rsidRDefault="00B13BBB" w:rsidP="003A4DE9">
      <w:pPr>
        <w:jc w:val="center"/>
        <w:rPr>
          <w:rFonts w:ascii="Book Antiqua" w:hAnsi="Book Antiqua"/>
          <w:b/>
          <w:sz w:val="36"/>
        </w:rPr>
      </w:pPr>
      <w:r w:rsidRPr="00EC171A">
        <w:rPr>
          <w:rFonts w:ascii="Book Antiqua" w:hAnsi="Book Antiqua"/>
          <w:b/>
          <w:sz w:val="36"/>
        </w:rPr>
        <w:t xml:space="preserve">Topics </w:t>
      </w:r>
      <w:r w:rsidR="00D017B2" w:rsidRPr="00EC171A">
        <w:rPr>
          <w:rFonts w:ascii="Book Antiqua" w:hAnsi="Book Antiqua"/>
          <w:b/>
          <w:sz w:val="36"/>
        </w:rPr>
        <w:t>14</w:t>
      </w:r>
      <w:r w:rsidRPr="00EC171A">
        <w:rPr>
          <w:rFonts w:ascii="Book Antiqua" w:hAnsi="Book Antiqua"/>
          <w:b/>
          <w:sz w:val="36"/>
        </w:rPr>
        <w:t>–</w:t>
      </w:r>
      <w:r w:rsidR="00EC171A" w:rsidRPr="00EC171A">
        <w:rPr>
          <w:rFonts w:ascii="Book Antiqua" w:hAnsi="Book Antiqua"/>
          <w:b/>
          <w:sz w:val="36"/>
        </w:rPr>
        <w:t>21</w:t>
      </w:r>
    </w:p>
    <w:p w14:paraId="362F9AA7" w14:textId="77777777" w:rsidR="003A4DE9" w:rsidRPr="00EC171A" w:rsidRDefault="003A4DE9" w:rsidP="003A4DE9">
      <w:pPr>
        <w:jc w:val="center"/>
        <w:rPr>
          <w:rFonts w:ascii="Book Antiqua" w:hAnsi="Book Antiqua"/>
          <w:b/>
        </w:rPr>
      </w:pPr>
    </w:p>
    <w:p w14:paraId="5B4CBF8C" w14:textId="5BBCE89C" w:rsidR="003A4DE9" w:rsidRPr="00EC171A" w:rsidRDefault="003A4DE9" w:rsidP="003A4DE9">
      <w:pPr>
        <w:jc w:val="center"/>
        <w:rPr>
          <w:rFonts w:ascii="Book Antiqua" w:hAnsi="Book Antiqua"/>
          <w:b/>
        </w:rPr>
      </w:pPr>
      <w:r w:rsidRPr="00EC171A">
        <w:rPr>
          <w:rFonts w:ascii="Book Antiqua" w:hAnsi="Book Antiqua"/>
          <w:b/>
        </w:rPr>
        <w:t>Fall 2015</w:t>
      </w:r>
    </w:p>
    <w:p w14:paraId="2A5D579F" w14:textId="77777777" w:rsidR="003A4DE9" w:rsidRPr="00EC171A" w:rsidRDefault="003A4DE9" w:rsidP="003A4DE9">
      <w:pPr>
        <w:jc w:val="center"/>
        <w:rPr>
          <w:rFonts w:ascii="Book Antiqua" w:hAnsi="Book Antiqua"/>
          <w:b/>
        </w:rPr>
      </w:pPr>
      <w:r w:rsidRPr="00EC171A">
        <w:rPr>
          <w:rFonts w:ascii="Book Antiqua" w:hAnsi="Book Antiqua"/>
          <w:b/>
        </w:rPr>
        <w:t>University of North Dakota School of Law</w:t>
      </w:r>
    </w:p>
    <w:p w14:paraId="59F7289B" w14:textId="71A1A92D" w:rsidR="003A4DE9" w:rsidRPr="00EC171A" w:rsidRDefault="003A4DE9" w:rsidP="003A4DE9">
      <w:pPr>
        <w:jc w:val="center"/>
        <w:rPr>
          <w:rFonts w:ascii="Book Antiqua" w:hAnsi="Book Antiqua"/>
          <w:b/>
        </w:rPr>
      </w:pPr>
      <w:r w:rsidRPr="00EC171A">
        <w:rPr>
          <w:rFonts w:ascii="Book Antiqua" w:hAnsi="Book Antiqua"/>
          <w:b/>
        </w:rPr>
        <w:t>Prof. Eric E. Johnson</w:t>
      </w:r>
    </w:p>
    <w:p w14:paraId="3587BC1F" w14:textId="77777777" w:rsidR="000A0505" w:rsidRPr="00691D71" w:rsidRDefault="000A0505">
      <w:pPr>
        <w:pStyle w:val="NormalEEJ"/>
        <w:spacing w:after="0"/>
        <w:ind w:firstLine="0"/>
        <w:jc w:val="center"/>
        <w:rPr>
          <w:rFonts w:ascii="Book Antiqua" w:hAnsi="Book Antiqua"/>
          <w:color w:val="0000FF"/>
          <w:sz w:val="27"/>
        </w:rPr>
      </w:pPr>
      <w:bookmarkStart w:id="0" w:name="_GoBack"/>
      <w:bookmarkEnd w:id="0"/>
    </w:p>
    <w:p w14:paraId="5921DF1F" w14:textId="77777777" w:rsidR="003A4DE9" w:rsidRPr="003965C7" w:rsidRDefault="003A4DE9" w:rsidP="00D02E78">
      <w:pPr>
        <w:pStyle w:val="NormalEEJ"/>
        <w:ind w:firstLine="0"/>
        <w:rPr>
          <w:rFonts w:ascii="Book Antiqua" w:hAnsi="Book Antiqua"/>
          <w:b/>
          <w:bCs/>
          <w:sz w:val="27"/>
        </w:rPr>
      </w:pPr>
    </w:p>
    <w:p w14:paraId="06B016CF" w14:textId="6E3CCA9A" w:rsidR="008E72D9" w:rsidRPr="003965C7" w:rsidRDefault="007949EE" w:rsidP="003A4DE9">
      <w:pPr>
        <w:pStyle w:val="NormalEEJ"/>
        <w:tabs>
          <w:tab w:val="left" w:pos="720"/>
        </w:tabs>
        <w:spacing w:after="40"/>
        <w:ind w:firstLine="0"/>
        <w:rPr>
          <w:rFonts w:ascii="Book Antiqua" w:hAnsi="Book Antiqua"/>
          <w:b/>
          <w:szCs w:val="22"/>
          <w:u w:val="single"/>
        </w:rPr>
      </w:pPr>
      <w:r w:rsidRPr="003965C7">
        <w:rPr>
          <w:rFonts w:ascii="Book Antiqua" w:hAnsi="Book Antiqua"/>
          <w:b/>
          <w:caps/>
          <w:szCs w:val="22"/>
          <w:u w:val="single"/>
        </w:rPr>
        <w:t>I</w:t>
      </w:r>
      <w:r w:rsidR="00F81D46" w:rsidRPr="003965C7">
        <w:rPr>
          <w:rFonts w:ascii="Book Antiqua" w:hAnsi="Book Antiqua"/>
          <w:b/>
          <w:caps/>
          <w:szCs w:val="22"/>
          <w:u w:val="single"/>
        </w:rPr>
        <w:t>I</w:t>
      </w:r>
      <w:r w:rsidRPr="003965C7">
        <w:rPr>
          <w:rFonts w:ascii="Book Antiqua" w:hAnsi="Book Antiqua"/>
          <w:b/>
          <w:caps/>
          <w:szCs w:val="22"/>
          <w:u w:val="single"/>
        </w:rPr>
        <w:t>.</w:t>
      </w:r>
      <w:r w:rsidRPr="003965C7">
        <w:rPr>
          <w:rFonts w:ascii="Book Antiqua" w:hAnsi="Book Antiqua"/>
          <w:b/>
          <w:caps/>
          <w:szCs w:val="22"/>
          <w:u w:val="single"/>
        </w:rPr>
        <w:tab/>
      </w:r>
      <w:r w:rsidR="00F81D46" w:rsidRPr="003965C7">
        <w:rPr>
          <w:rFonts w:ascii="Book Antiqua" w:hAnsi="Book Antiqua"/>
          <w:b/>
          <w:caps/>
          <w:szCs w:val="22"/>
          <w:u w:val="single"/>
        </w:rPr>
        <w:t>TERMS</w:t>
      </w:r>
      <w:r w:rsidR="00691D71" w:rsidRPr="003965C7">
        <w:rPr>
          <w:rFonts w:ascii="Book Antiqua" w:hAnsi="Book Antiqua"/>
          <w:b/>
          <w:caps/>
          <w:szCs w:val="22"/>
          <w:u w:val="single"/>
        </w:rPr>
        <w:t xml:space="preserve"> </w:t>
      </w:r>
      <w:r w:rsidR="00691D71" w:rsidRPr="003965C7">
        <w:rPr>
          <w:rFonts w:ascii="Book Antiqua" w:hAnsi="Book Antiqua"/>
          <w:b/>
          <w:i/>
          <w:caps/>
          <w:szCs w:val="22"/>
          <w:u w:val="single"/>
        </w:rPr>
        <w:t>(</w:t>
      </w:r>
      <w:r w:rsidR="00691D71" w:rsidRPr="003965C7">
        <w:rPr>
          <w:rFonts w:ascii="Book Antiqua" w:hAnsi="Book Antiqua"/>
          <w:b/>
          <w:i/>
          <w:szCs w:val="22"/>
          <w:u w:val="single"/>
        </w:rPr>
        <w:t>continued)</w:t>
      </w:r>
    </w:p>
    <w:p w14:paraId="083FA427" w14:textId="77777777" w:rsidR="00407BF2" w:rsidRPr="003965C7" w:rsidRDefault="00407BF2" w:rsidP="003A4DE9">
      <w:pPr>
        <w:pStyle w:val="NormalEEJ"/>
        <w:tabs>
          <w:tab w:val="left" w:pos="720"/>
        </w:tabs>
        <w:spacing w:after="40"/>
        <w:ind w:firstLine="0"/>
        <w:rPr>
          <w:rFonts w:ascii="Book Antiqua" w:hAnsi="Book Antiqua"/>
          <w:caps/>
          <w:szCs w:val="22"/>
        </w:rPr>
      </w:pPr>
    </w:p>
    <w:p w14:paraId="0E30E1F5" w14:textId="77777777" w:rsidR="00691D71" w:rsidRPr="003965C7" w:rsidRDefault="00691D71" w:rsidP="00691D71">
      <w:pPr>
        <w:rPr>
          <w:rFonts w:ascii="Book Antiqua" w:hAnsi="Book Antiqua"/>
          <w:b/>
          <w:sz w:val="24"/>
          <w:szCs w:val="24"/>
        </w:rPr>
      </w:pPr>
      <w:r w:rsidRPr="003965C7">
        <w:rPr>
          <w:rFonts w:ascii="Book Antiqua" w:hAnsi="Book Antiqua"/>
          <w:b/>
          <w:sz w:val="24"/>
          <w:szCs w:val="24"/>
          <w:shd w:val="clear" w:color="auto" w:fill="E0E0B2"/>
        </w:rPr>
        <w:t>Topic 14: Commercial Impracticability</w:t>
      </w:r>
    </w:p>
    <w:p w14:paraId="2D3564D7" w14:textId="77777777" w:rsidR="00691D71" w:rsidRPr="003012D9" w:rsidRDefault="00691D71" w:rsidP="00691D71">
      <w:pPr>
        <w:rPr>
          <w:rFonts w:ascii="Book Antiqua" w:hAnsi="Book Antiqua"/>
          <w:sz w:val="22"/>
          <w:szCs w:val="24"/>
        </w:rPr>
      </w:pPr>
    </w:p>
    <w:p w14:paraId="76B8B293" w14:textId="77777777" w:rsidR="00691D71" w:rsidRPr="003012D9" w:rsidRDefault="00691D71" w:rsidP="00691D71">
      <w:pPr>
        <w:rPr>
          <w:rFonts w:ascii="Book Antiqua" w:hAnsi="Book Antiqua"/>
          <w:sz w:val="22"/>
          <w:szCs w:val="22"/>
        </w:rPr>
      </w:pPr>
      <w:r w:rsidRPr="003012D9">
        <w:rPr>
          <w:rFonts w:ascii="Book Antiqua" w:hAnsi="Book Antiqua"/>
          <w:sz w:val="22"/>
          <w:szCs w:val="22"/>
        </w:rPr>
        <w:t>Reading:</w:t>
      </w:r>
    </w:p>
    <w:p w14:paraId="6CAB9DC3" w14:textId="30CB9CB8" w:rsidR="00691D71" w:rsidRPr="003012D9" w:rsidRDefault="00691D71" w:rsidP="00691D71">
      <w:pPr>
        <w:pStyle w:val="ListParagraph"/>
        <w:numPr>
          <w:ilvl w:val="0"/>
          <w:numId w:val="27"/>
        </w:numPr>
        <w:rPr>
          <w:rFonts w:ascii="Book Antiqua" w:hAnsi="Book Antiqua"/>
          <w:szCs w:val="22"/>
        </w:rPr>
      </w:pPr>
      <w:r w:rsidRPr="003012D9">
        <w:rPr>
          <w:rFonts w:ascii="Book Antiqua" w:hAnsi="Book Antiqua"/>
          <w:sz w:val="22"/>
          <w:szCs w:val="24"/>
        </w:rPr>
        <w:t>Keating, Assignment No. 14 (in part), pp. 232-237</w:t>
      </w:r>
    </w:p>
    <w:p w14:paraId="3F1FD3D5" w14:textId="0ED0280C" w:rsidR="00691D71" w:rsidRPr="003012D9" w:rsidRDefault="00691D71" w:rsidP="00691D71">
      <w:pPr>
        <w:pStyle w:val="ListParagraph"/>
        <w:numPr>
          <w:ilvl w:val="0"/>
          <w:numId w:val="27"/>
        </w:numPr>
        <w:rPr>
          <w:rFonts w:ascii="Book Antiqua" w:hAnsi="Book Antiqua"/>
          <w:szCs w:val="22"/>
        </w:rPr>
      </w:pPr>
      <w:r w:rsidRPr="003012D9">
        <w:rPr>
          <w:rFonts w:ascii="Book Antiqua" w:hAnsi="Book Antiqua"/>
          <w:sz w:val="22"/>
          <w:szCs w:val="24"/>
        </w:rPr>
        <w:t>Hull, Ch. 6.E., pp. 129-131</w:t>
      </w:r>
    </w:p>
    <w:p w14:paraId="3E1C80F6" w14:textId="77777777" w:rsidR="00691D71" w:rsidRPr="003012D9" w:rsidRDefault="00691D71" w:rsidP="00691D71">
      <w:pPr>
        <w:rPr>
          <w:rFonts w:ascii="Book Antiqua" w:hAnsi="Book Antiqua"/>
          <w:sz w:val="22"/>
          <w:szCs w:val="24"/>
        </w:rPr>
      </w:pPr>
    </w:p>
    <w:p w14:paraId="21BB7ACF" w14:textId="28A3083B" w:rsidR="00691D71" w:rsidRPr="003012D9" w:rsidRDefault="00691D71" w:rsidP="00691D71">
      <w:pPr>
        <w:rPr>
          <w:rFonts w:ascii="Book Antiqua" w:hAnsi="Book Antiqua"/>
          <w:sz w:val="22"/>
          <w:szCs w:val="22"/>
        </w:rPr>
      </w:pPr>
      <w:r w:rsidRPr="003012D9">
        <w:rPr>
          <w:rFonts w:ascii="Book Antiqua" w:hAnsi="Book Antiqua"/>
          <w:sz w:val="22"/>
          <w:szCs w:val="22"/>
        </w:rPr>
        <w:t>Problems:</w:t>
      </w:r>
    </w:p>
    <w:p w14:paraId="30631C22" w14:textId="788CC85D" w:rsidR="00691D71" w:rsidRPr="003012D9" w:rsidRDefault="00691D71" w:rsidP="00691D71">
      <w:pPr>
        <w:pStyle w:val="ListParagraph"/>
        <w:numPr>
          <w:ilvl w:val="0"/>
          <w:numId w:val="27"/>
        </w:numPr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None</w:t>
      </w:r>
    </w:p>
    <w:p w14:paraId="66FFA5E9" w14:textId="77777777" w:rsidR="00691D71" w:rsidRPr="003012D9" w:rsidRDefault="00691D71" w:rsidP="00691D71">
      <w:pPr>
        <w:rPr>
          <w:rFonts w:ascii="Book Antiqua" w:hAnsi="Book Antiqua"/>
          <w:sz w:val="22"/>
          <w:szCs w:val="24"/>
        </w:rPr>
      </w:pPr>
    </w:p>
    <w:p w14:paraId="65C91A74" w14:textId="02FA1749" w:rsidR="00691D71" w:rsidRPr="003012D9" w:rsidRDefault="00691D71" w:rsidP="00691D71">
      <w:p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Key code sections:</w:t>
      </w:r>
    </w:p>
    <w:p w14:paraId="30885FA9" w14:textId="77777777" w:rsidR="00691D71" w:rsidRPr="003012D9" w:rsidRDefault="00691D71" w:rsidP="00691D71">
      <w:pPr>
        <w:pStyle w:val="ListParagraph"/>
        <w:numPr>
          <w:ilvl w:val="0"/>
          <w:numId w:val="24"/>
        </w:numPr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2-615</w:t>
      </w:r>
    </w:p>
    <w:p w14:paraId="7ACAAECF" w14:textId="77777777" w:rsidR="00691D71" w:rsidRPr="003012D9" w:rsidRDefault="00691D71" w:rsidP="00691D71">
      <w:pPr>
        <w:pStyle w:val="ListParagraph"/>
        <w:numPr>
          <w:ilvl w:val="1"/>
          <w:numId w:val="24"/>
        </w:numPr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excuse by failure of presupposed conditions</w:t>
      </w:r>
    </w:p>
    <w:p w14:paraId="4CA121ED" w14:textId="77777777" w:rsidR="00691D71" w:rsidRPr="003012D9" w:rsidRDefault="00691D71" w:rsidP="00691D71">
      <w:pPr>
        <w:pStyle w:val="ListParagraph"/>
        <w:numPr>
          <w:ilvl w:val="1"/>
          <w:numId w:val="24"/>
        </w:numPr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i.e., commercial impracticability (more general provision)</w:t>
      </w:r>
    </w:p>
    <w:p w14:paraId="4F5C0883" w14:textId="40B812F2" w:rsidR="00691D71" w:rsidRPr="003012D9" w:rsidRDefault="00691D71" w:rsidP="00691D71">
      <w:pPr>
        <w:pStyle w:val="ListParagraph"/>
        <w:numPr>
          <w:ilvl w:val="0"/>
          <w:numId w:val="24"/>
        </w:numPr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2-613</w:t>
      </w:r>
    </w:p>
    <w:p w14:paraId="625B9295" w14:textId="7582F1DE" w:rsidR="00691D71" w:rsidRPr="003012D9" w:rsidRDefault="00691D71" w:rsidP="00691D71">
      <w:pPr>
        <w:pStyle w:val="ListParagraph"/>
        <w:numPr>
          <w:ilvl w:val="1"/>
          <w:numId w:val="24"/>
        </w:numPr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casualty to identified goods</w:t>
      </w:r>
    </w:p>
    <w:p w14:paraId="4CC42D80" w14:textId="2E741F77" w:rsidR="00691D71" w:rsidRPr="003012D9" w:rsidRDefault="00691D71" w:rsidP="00691D71">
      <w:pPr>
        <w:pStyle w:val="ListParagraph"/>
        <w:numPr>
          <w:ilvl w:val="1"/>
          <w:numId w:val="24"/>
        </w:numPr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i.e., commercial impracticability (more specific provision)</w:t>
      </w:r>
    </w:p>
    <w:p w14:paraId="4AA67DFD" w14:textId="77777777" w:rsidR="00691D71" w:rsidRPr="003012D9" w:rsidRDefault="00691D71" w:rsidP="00691D71">
      <w:pPr>
        <w:rPr>
          <w:rFonts w:ascii="Book Antiqua" w:hAnsi="Book Antiqua"/>
          <w:sz w:val="22"/>
          <w:szCs w:val="24"/>
        </w:rPr>
      </w:pPr>
    </w:p>
    <w:p w14:paraId="703C3D88" w14:textId="77777777" w:rsidR="00691D71" w:rsidRPr="003012D9" w:rsidRDefault="00691D71" w:rsidP="00691D71">
      <w:pPr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Key learning objectives:</w:t>
      </w:r>
    </w:p>
    <w:p w14:paraId="1F8F7C1E" w14:textId="1A9CD056" w:rsidR="00691D71" w:rsidRPr="003012D9" w:rsidRDefault="00691D71" w:rsidP="00691D71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understand that the general rule is that parties made worse off by a bargain – even much worse off – are generally stuck with their bad deal</w:t>
      </w:r>
    </w:p>
    <w:p w14:paraId="0081A536" w14:textId="5E994472" w:rsidR="00691D71" w:rsidRPr="003012D9" w:rsidRDefault="00691D71" w:rsidP="00691D71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commercial impracticability is meant to be rare</w:t>
      </w:r>
    </w:p>
    <w:p w14:paraId="38E3A713" w14:textId="0CEA8589" w:rsidR="00691D71" w:rsidRPr="003012D9" w:rsidRDefault="00691D71" w:rsidP="00691D71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be able to apply the general commercial impracticability provision of 2-615</w:t>
      </w:r>
    </w:p>
    <w:p w14:paraId="68C16E68" w14:textId="77777777" w:rsidR="003965C7" w:rsidRPr="003012D9" w:rsidRDefault="003965C7" w:rsidP="00CA4F08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as a general matter there must be an unforeseen contingency</w:t>
      </w:r>
    </w:p>
    <w:p w14:paraId="6D4F023C" w14:textId="5FB584B7" w:rsidR="00CA4F08" w:rsidRPr="003012D9" w:rsidRDefault="00CA4F08" w:rsidP="00CA4F08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understand that 2-615 is the default analog to force majeure clauses</w:t>
      </w:r>
    </w:p>
    <w:p w14:paraId="1A4F0057" w14:textId="63CCDCA9" w:rsidR="00CA4F08" w:rsidRPr="003012D9" w:rsidRDefault="00CA4F08" w:rsidP="00CA4F08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note that increased cost – without more – is not a basis for excuse</w:t>
      </w:r>
    </w:p>
    <w:p w14:paraId="51B140C3" w14:textId="5ED39F94" w:rsidR="003965C7" w:rsidRPr="003012D9" w:rsidRDefault="003965C7" w:rsidP="00CA4F08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note that failure of supply can be a basis for excuse, but failure of a particular supplier source usually is not</w:t>
      </w:r>
    </w:p>
    <w:p w14:paraId="0B15A39F" w14:textId="30ED4A7A" w:rsidR="00CA4F08" w:rsidRPr="003012D9" w:rsidRDefault="00CA4F08" w:rsidP="00CA4F08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note that a change in regulations is recognized as a situation where commercial impracticability may apply</w:t>
      </w:r>
    </w:p>
    <w:p w14:paraId="692F93B1" w14:textId="4FF90378" w:rsidR="00691D71" w:rsidRPr="003012D9" w:rsidRDefault="00691D71" w:rsidP="00691D71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be able to apply the specific commercial impracticability provision of 2-613</w:t>
      </w:r>
    </w:p>
    <w:p w14:paraId="3336D232" w14:textId="3F186443" w:rsidR="00CA4F08" w:rsidRPr="003012D9" w:rsidRDefault="00CA4F08" w:rsidP="00CA4F08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applies when particular goods identified to the contract are damaged before risk of loss passes to buyer</w:t>
      </w:r>
    </w:p>
    <w:p w14:paraId="17414C4A" w14:textId="7E7F422B" w:rsidR="00CA4F08" w:rsidRPr="003012D9" w:rsidRDefault="00CA4F08" w:rsidP="00CA4F08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if total, seller avoids the contract</w:t>
      </w:r>
    </w:p>
    <w:p w14:paraId="25CB2CB7" w14:textId="3576F6DF" w:rsidR="00CA4F08" w:rsidRPr="003012D9" w:rsidRDefault="00CA4F08" w:rsidP="00CA4F08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lastRenderedPageBreak/>
        <w:t>if partial, buyer has the option to taking the goods at a discount to account for the damage</w:t>
      </w:r>
    </w:p>
    <w:p w14:paraId="2FE9A2C7" w14:textId="3B5969A8" w:rsidR="00CA4F08" w:rsidRPr="003012D9" w:rsidRDefault="00CA4F08" w:rsidP="00CA4F08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understand that this does not award a windfall to the seller, who still absorbs the loss</w:t>
      </w:r>
    </w:p>
    <w:p w14:paraId="45DFF226" w14:textId="06224F75" w:rsidR="00CA4F08" w:rsidRPr="003012D9" w:rsidRDefault="00CA4F08" w:rsidP="00CA4F08">
      <w:pPr>
        <w:pStyle w:val="ListParagraph"/>
        <w:numPr>
          <w:ilvl w:val="2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but the seller avoids some harsher possible remedies, such as consequential damages</w:t>
      </w:r>
    </w:p>
    <w:p w14:paraId="1268F5BA" w14:textId="77777777" w:rsidR="00691D71" w:rsidRPr="003012D9" w:rsidRDefault="00691D71" w:rsidP="00691D71">
      <w:pPr>
        <w:rPr>
          <w:rFonts w:ascii="Book Antiqua" w:hAnsi="Book Antiqua"/>
          <w:sz w:val="22"/>
          <w:szCs w:val="24"/>
          <w:shd w:val="clear" w:color="auto" w:fill="CC6600"/>
        </w:rPr>
      </w:pPr>
    </w:p>
    <w:p w14:paraId="3DA3EA2E" w14:textId="77777777" w:rsidR="00691D71" w:rsidRPr="003012D9" w:rsidRDefault="00691D71" w:rsidP="00691D71">
      <w:pPr>
        <w:rPr>
          <w:rFonts w:ascii="Book Antiqua" w:hAnsi="Book Antiqua"/>
          <w:color w:val="FFFFFF"/>
          <w:sz w:val="22"/>
          <w:szCs w:val="24"/>
          <w:shd w:val="clear" w:color="auto" w:fill="CC6600"/>
        </w:rPr>
      </w:pPr>
    </w:p>
    <w:p w14:paraId="14195C20" w14:textId="77777777" w:rsidR="00691D71" w:rsidRPr="003965C7" w:rsidRDefault="00691D71" w:rsidP="00691D71">
      <w:pPr>
        <w:rPr>
          <w:rFonts w:ascii="Book Antiqua" w:hAnsi="Book Antiqua"/>
          <w:b/>
          <w:color w:val="000000"/>
          <w:sz w:val="24"/>
          <w:szCs w:val="24"/>
        </w:rPr>
      </w:pPr>
      <w:r w:rsidRPr="003965C7">
        <w:rPr>
          <w:rFonts w:ascii="Book Antiqua" w:hAnsi="Book Antiqua"/>
          <w:b/>
          <w:color w:val="000000"/>
          <w:sz w:val="24"/>
          <w:szCs w:val="24"/>
          <w:shd w:val="clear" w:color="auto" w:fill="E0E0B2"/>
        </w:rPr>
        <w:t>Topic 15: Unconscionability</w:t>
      </w:r>
    </w:p>
    <w:p w14:paraId="3C4ED9FD" w14:textId="77777777" w:rsidR="003965C7" w:rsidRPr="003012D9" w:rsidRDefault="003965C7" w:rsidP="00691D71">
      <w:pPr>
        <w:rPr>
          <w:rFonts w:ascii="Book Antiqua" w:hAnsi="Book Antiqua"/>
          <w:sz w:val="22"/>
          <w:szCs w:val="24"/>
        </w:rPr>
      </w:pPr>
    </w:p>
    <w:p w14:paraId="380D9827" w14:textId="77777777" w:rsidR="003965C7" w:rsidRPr="003012D9" w:rsidRDefault="003965C7" w:rsidP="003965C7">
      <w:pPr>
        <w:rPr>
          <w:rFonts w:ascii="Book Antiqua" w:hAnsi="Book Antiqua"/>
          <w:sz w:val="22"/>
          <w:szCs w:val="22"/>
        </w:rPr>
      </w:pPr>
      <w:r w:rsidRPr="003012D9">
        <w:rPr>
          <w:rFonts w:ascii="Book Antiqua" w:hAnsi="Book Antiqua"/>
          <w:sz w:val="22"/>
          <w:szCs w:val="22"/>
        </w:rPr>
        <w:t>Reading:</w:t>
      </w:r>
    </w:p>
    <w:p w14:paraId="293360CC" w14:textId="77777777" w:rsidR="003965C7" w:rsidRPr="003012D9" w:rsidRDefault="00691D71" w:rsidP="00691D71">
      <w:pPr>
        <w:pStyle w:val="ListParagraph"/>
        <w:numPr>
          <w:ilvl w:val="0"/>
          <w:numId w:val="27"/>
        </w:numPr>
        <w:rPr>
          <w:rFonts w:ascii="Book Antiqua" w:hAnsi="Book Antiqua"/>
          <w:szCs w:val="22"/>
        </w:rPr>
      </w:pPr>
      <w:r w:rsidRPr="003012D9">
        <w:rPr>
          <w:rFonts w:ascii="Book Antiqua" w:hAnsi="Book Antiqua"/>
          <w:sz w:val="22"/>
          <w:szCs w:val="24"/>
        </w:rPr>
        <w:t>Keating, Assignment No. 15 (in part), pp. 254-258</w:t>
      </w:r>
    </w:p>
    <w:p w14:paraId="07CAA1F5" w14:textId="33153492" w:rsidR="00691D71" w:rsidRPr="003012D9" w:rsidRDefault="00691D71" w:rsidP="00691D71">
      <w:pPr>
        <w:pStyle w:val="ListParagraph"/>
        <w:numPr>
          <w:ilvl w:val="0"/>
          <w:numId w:val="27"/>
        </w:numPr>
        <w:rPr>
          <w:rFonts w:ascii="Book Antiqua" w:hAnsi="Book Antiqua"/>
          <w:szCs w:val="22"/>
        </w:rPr>
      </w:pPr>
      <w:r w:rsidRPr="003012D9">
        <w:rPr>
          <w:rFonts w:ascii="Book Antiqua" w:hAnsi="Book Antiqua"/>
          <w:sz w:val="22"/>
          <w:szCs w:val="24"/>
        </w:rPr>
        <w:t>Hull, Ch. 5.E. thru end, pp. 97-103</w:t>
      </w:r>
    </w:p>
    <w:p w14:paraId="73D453F0" w14:textId="77777777" w:rsidR="00691D71" w:rsidRPr="003012D9" w:rsidRDefault="00691D71" w:rsidP="00691D71">
      <w:pPr>
        <w:rPr>
          <w:rFonts w:ascii="Book Antiqua" w:hAnsi="Book Antiqua"/>
          <w:sz w:val="22"/>
          <w:szCs w:val="24"/>
        </w:rPr>
      </w:pPr>
    </w:p>
    <w:p w14:paraId="71AFF3F4" w14:textId="77777777" w:rsidR="00691D71" w:rsidRPr="003012D9" w:rsidRDefault="00691D71" w:rsidP="00691D71">
      <w:pPr>
        <w:rPr>
          <w:rFonts w:ascii="Book Antiqua" w:hAnsi="Book Antiqua"/>
          <w:sz w:val="22"/>
          <w:szCs w:val="22"/>
        </w:rPr>
      </w:pPr>
      <w:r w:rsidRPr="003012D9">
        <w:rPr>
          <w:rFonts w:ascii="Book Antiqua" w:hAnsi="Book Antiqua"/>
          <w:sz w:val="22"/>
          <w:szCs w:val="22"/>
        </w:rPr>
        <w:t>Problems:</w:t>
      </w:r>
    </w:p>
    <w:p w14:paraId="6615E483" w14:textId="6CA20E0A" w:rsidR="003965C7" w:rsidRPr="003012D9" w:rsidRDefault="003965C7" w:rsidP="003965C7">
      <w:pPr>
        <w:pStyle w:val="ListParagraph"/>
        <w:numPr>
          <w:ilvl w:val="0"/>
          <w:numId w:val="27"/>
        </w:numPr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15.1 on p. 261</w:t>
      </w:r>
    </w:p>
    <w:p w14:paraId="4CBC9AFE" w14:textId="77777777" w:rsidR="00691D71" w:rsidRPr="003012D9" w:rsidRDefault="00691D71" w:rsidP="00691D71">
      <w:pPr>
        <w:rPr>
          <w:rFonts w:ascii="Book Antiqua" w:hAnsi="Book Antiqua"/>
          <w:sz w:val="22"/>
          <w:szCs w:val="24"/>
        </w:rPr>
      </w:pPr>
    </w:p>
    <w:p w14:paraId="7A92E6AD" w14:textId="77777777" w:rsidR="00691D71" w:rsidRPr="003012D9" w:rsidRDefault="00691D71" w:rsidP="00691D71">
      <w:p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Key code sections:</w:t>
      </w:r>
    </w:p>
    <w:p w14:paraId="70A863F8" w14:textId="479DD419" w:rsidR="00691D71" w:rsidRPr="003012D9" w:rsidRDefault="00FE4F53" w:rsidP="00691D71">
      <w:pPr>
        <w:pStyle w:val="ListParagraph"/>
        <w:numPr>
          <w:ilvl w:val="0"/>
          <w:numId w:val="24"/>
        </w:numPr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2-302</w:t>
      </w:r>
    </w:p>
    <w:p w14:paraId="74D26C9E" w14:textId="0CDE8FBD" w:rsidR="00FE4F53" w:rsidRPr="003012D9" w:rsidRDefault="00FE4F53" w:rsidP="00FE4F53">
      <w:pPr>
        <w:pStyle w:val="ListParagraph"/>
        <w:numPr>
          <w:ilvl w:val="1"/>
          <w:numId w:val="24"/>
        </w:numPr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unconscionability</w:t>
      </w:r>
    </w:p>
    <w:p w14:paraId="07101B4E" w14:textId="77777777" w:rsidR="00691D71" w:rsidRPr="003012D9" w:rsidRDefault="00691D71" w:rsidP="00691D71">
      <w:pPr>
        <w:rPr>
          <w:rFonts w:ascii="Book Antiqua" w:hAnsi="Book Antiqua"/>
          <w:sz w:val="22"/>
          <w:szCs w:val="24"/>
        </w:rPr>
      </w:pPr>
    </w:p>
    <w:p w14:paraId="0FF43CB5" w14:textId="77777777" w:rsidR="00691D71" w:rsidRPr="003012D9" w:rsidRDefault="00691D71" w:rsidP="00691D71">
      <w:pPr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Key learning objectives:</w:t>
      </w:r>
    </w:p>
    <w:p w14:paraId="27C9962A" w14:textId="4568001C" w:rsidR="00691D71" w:rsidRPr="003012D9" w:rsidRDefault="00FE4F53" w:rsidP="00691D71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understand that unconscionability is meant to be rare</w:t>
      </w:r>
    </w:p>
    <w:p w14:paraId="4F48AEB7" w14:textId="43538A56" w:rsidR="00D83CA0" w:rsidRPr="003012D9" w:rsidRDefault="00D83CA0" w:rsidP="00D83CA0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nonetheless, it forms an important outer bound to oppressive behavior – particularly by merchants toward consumers</w:t>
      </w:r>
    </w:p>
    <w:p w14:paraId="10CA8BF5" w14:textId="1FF16CAE" w:rsidR="00FE4F53" w:rsidRPr="003012D9" w:rsidRDefault="00D83CA0" w:rsidP="00691D71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parties to a contract who have made a bad bargain are, as a general matter, bound regardless</w:t>
      </w:r>
    </w:p>
    <w:p w14:paraId="130AC9EE" w14:textId="2BA40B0D" w:rsidR="00D83CA0" w:rsidRPr="003012D9" w:rsidRDefault="00D83CA0" w:rsidP="00691D71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understand that the appropriate point in time for deciding whether a contract is unconscionable is the time when the bargain is made – not some time later when circumstances change that end up making the deal a bad one</w:t>
      </w:r>
    </w:p>
    <w:p w14:paraId="32E26896" w14:textId="0F2FA910" w:rsidR="00D83CA0" w:rsidRPr="003012D9" w:rsidRDefault="00D83CA0" w:rsidP="00691D71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understand that a determination of unconscionability is highly context dependent</w:t>
      </w:r>
    </w:p>
    <w:p w14:paraId="23A391B0" w14:textId="56104F70" w:rsidR="00D83CA0" w:rsidRPr="003012D9" w:rsidRDefault="00D83CA0" w:rsidP="00D83CA0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in this vein, note that 2-302(2) specifically requires a court to give parties “a reasonable opportunity to present evidence as to its commercial setting, purpose and effect to aid the court in making the determination.”</w:t>
      </w:r>
    </w:p>
    <w:p w14:paraId="76EEEDD7" w14:textId="3DE99718" w:rsidR="00D83CA0" w:rsidRPr="003012D9" w:rsidRDefault="00D83CA0" w:rsidP="00691D71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understand that a finding of unconscionability sufficient to avoid a contract generally requires both</w:t>
      </w:r>
    </w:p>
    <w:p w14:paraId="47EEB1E6" w14:textId="1A5D5EF6" w:rsidR="00D83CA0" w:rsidRPr="003012D9" w:rsidRDefault="00D83CA0" w:rsidP="00D83CA0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procedural unconscionability</w:t>
      </w:r>
    </w:p>
    <w:p w14:paraId="455649E3" w14:textId="1CB61D76" w:rsidR="00D83CA0" w:rsidRPr="003012D9" w:rsidRDefault="00D83CA0" w:rsidP="00D83CA0">
      <w:pPr>
        <w:pStyle w:val="ListParagraph"/>
        <w:numPr>
          <w:ilvl w:val="2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unfairness or oppression in the making of the deal</w:t>
      </w:r>
    </w:p>
    <w:p w14:paraId="7C7391E7" w14:textId="5973C12E" w:rsidR="00D83CA0" w:rsidRPr="003012D9" w:rsidRDefault="00D83CA0" w:rsidP="00D83CA0">
      <w:pPr>
        <w:pStyle w:val="ListParagraph"/>
        <w:numPr>
          <w:ilvl w:val="2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“an absence of meaningful choice”</w:t>
      </w:r>
    </w:p>
    <w:p w14:paraId="0B10C083" w14:textId="19D5F7FA" w:rsidR="00D83CA0" w:rsidRPr="003012D9" w:rsidRDefault="00D83CA0" w:rsidP="00D83CA0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substantive unconscionability</w:t>
      </w:r>
    </w:p>
    <w:p w14:paraId="1194F05E" w14:textId="4E875F91" w:rsidR="00D83CA0" w:rsidRPr="003012D9" w:rsidRDefault="00D83CA0" w:rsidP="00D83CA0">
      <w:pPr>
        <w:pStyle w:val="ListParagraph"/>
        <w:numPr>
          <w:ilvl w:val="2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oppressive, harsh terms in the substance of the deal</w:t>
      </w:r>
    </w:p>
    <w:p w14:paraId="0E8CE705" w14:textId="25F58604" w:rsidR="00D83CA0" w:rsidRPr="003012D9" w:rsidRDefault="00D83CA0" w:rsidP="00D83CA0">
      <w:pPr>
        <w:pStyle w:val="ListParagraph"/>
        <w:numPr>
          <w:ilvl w:val="2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“unreasonably favorable terms” (i.e., to the party wanting to enforce the deal)</w:t>
      </w:r>
    </w:p>
    <w:p w14:paraId="57230A10" w14:textId="734BDEB6" w:rsidR="00D83CA0" w:rsidRPr="003012D9" w:rsidRDefault="00D83CA0" w:rsidP="00D83CA0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understand the three remedial paths (three options) a court can take subsequent to a finding of unconscionability:</w:t>
      </w:r>
    </w:p>
    <w:p w14:paraId="12D038DD" w14:textId="6A8B0BAD" w:rsidR="00D83CA0" w:rsidRPr="003012D9" w:rsidRDefault="00D83CA0" w:rsidP="00D83CA0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refusal to enforce the contract</w:t>
      </w:r>
    </w:p>
    <w:p w14:paraId="40ABD76A" w14:textId="46BA3BC3" w:rsidR="00D83CA0" w:rsidRPr="003012D9" w:rsidRDefault="00D83CA0" w:rsidP="00D83CA0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excise the unconscionable provision and enforce the rest of the contract</w:t>
      </w:r>
    </w:p>
    <w:p w14:paraId="1B73DB8C" w14:textId="279C5129" w:rsidR="00D83CA0" w:rsidRPr="003012D9" w:rsidRDefault="00D83CA0" w:rsidP="00D83CA0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lastRenderedPageBreak/>
        <w:t>limit the application of the unconscionable provision so as to avoid an unconscionable result</w:t>
      </w:r>
    </w:p>
    <w:p w14:paraId="7B929BC0" w14:textId="77777777" w:rsidR="00691D71" w:rsidRPr="003012D9" w:rsidRDefault="00691D71" w:rsidP="00691D71">
      <w:pPr>
        <w:rPr>
          <w:rFonts w:ascii="Book Antiqua" w:hAnsi="Book Antiqua"/>
          <w:color w:val="FFFFFF"/>
          <w:sz w:val="22"/>
          <w:szCs w:val="24"/>
          <w:shd w:val="clear" w:color="auto" w:fill="CC6600"/>
        </w:rPr>
      </w:pPr>
    </w:p>
    <w:p w14:paraId="321B79E3" w14:textId="77777777" w:rsidR="003965C7" w:rsidRPr="003012D9" w:rsidRDefault="003965C7" w:rsidP="00691D71">
      <w:pPr>
        <w:rPr>
          <w:rFonts w:ascii="Book Antiqua" w:hAnsi="Book Antiqua"/>
          <w:color w:val="FFFFFF"/>
          <w:sz w:val="22"/>
          <w:szCs w:val="24"/>
          <w:shd w:val="clear" w:color="auto" w:fill="CC6600"/>
        </w:rPr>
      </w:pPr>
    </w:p>
    <w:p w14:paraId="46DD08C5" w14:textId="77777777" w:rsidR="00691D71" w:rsidRPr="003012D9" w:rsidRDefault="00691D71" w:rsidP="00691D71">
      <w:pPr>
        <w:rPr>
          <w:rFonts w:ascii="Book Antiqua" w:hAnsi="Book Antiqua"/>
          <w:b/>
          <w:color w:val="000000"/>
          <w:sz w:val="22"/>
          <w:szCs w:val="24"/>
        </w:rPr>
      </w:pPr>
      <w:r w:rsidRPr="003012D9">
        <w:rPr>
          <w:rFonts w:ascii="Book Antiqua" w:hAnsi="Book Antiqua"/>
          <w:b/>
          <w:color w:val="000000"/>
          <w:sz w:val="22"/>
          <w:szCs w:val="24"/>
          <w:shd w:val="clear" w:color="auto" w:fill="E0E0B2"/>
        </w:rPr>
        <w:t>Topic 16: Title with Sales of Goods</w:t>
      </w:r>
    </w:p>
    <w:p w14:paraId="2025C0C1" w14:textId="77777777" w:rsidR="003965C7" w:rsidRPr="003012D9" w:rsidRDefault="003965C7" w:rsidP="00691D71">
      <w:pPr>
        <w:rPr>
          <w:rFonts w:ascii="Book Antiqua" w:hAnsi="Book Antiqua"/>
          <w:sz w:val="22"/>
          <w:szCs w:val="24"/>
        </w:rPr>
      </w:pPr>
    </w:p>
    <w:p w14:paraId="636067FB" w14:textId="77777777" w:rsidR="003965C7" w:rsidRPr="003012D9" w:rsidRDefault="003965C7" w:rsidP="003965C7">
      <w:pPr>
        <w:rPr>
          <w:rFonts w:ascii="Book Antiqua" w:hAnsi="Book Antiqua"/>
          <w:sz w:val="22"/>
          <w:szCs w:val="22"/>
        </w:rPr>
      </w:pPr>
      <w:r w:rsidRPr="003012D9">
        <w:rPr>
          <w:rFonts w:ascii="Book Antiqua" w:hAnsi="Book Antiqua"/>
          <w:sz w:val="22"/>
          <w:szCs w:val="22"/>
        </w:rPr>
        <w:t>Reading:</w:t>
      </w:r>
    </w:p>
    <w:p w14:paraId="339B8D34" w14:textId="77777777" w:rsidR="003965C7" w:rsidRPr="003012D9" w:rsidRDefault="00691D71" w:rsidP="00691D71">
      <w:pPr>
        <w:pStyle w:val="ListParagraph"/>
        <w:numPr>
          <w:ilvl w:val="0"/>
          <w:numId w:val="27"/>
        </w:numPr>
        <w:rPr>
          <w:rFonts w:ascii="Book Antiqua" w:hAnsi="Book Antiqua"/>
          <w:szCs w:val="22"/>
        </w:rPr>
      </w:pPr>
      <w:r w:rsidRPr="003012D9">
        <w:rPr>
          <w:rFonts w:ascii="Book Antiqua" w:hAnsi="Book Antiqua"/>
          <w:sz w:val="22"/>
          <w:szCs w:val="24"/>
        </w:rPr>
        <w:t>Keating, Assignment No. 16, pp. 263-278</w:t>
      </w:r>
    </w:p>
    <w:p w14:paraId="0BCC57BB" w14:textId="63C3AF4E" w:rsidR="003965C7" w:rsidRPr="0004092D" w:rsidRDefault="00691D71" w:rsidP="00691D71">
      <w:pPr>
        <w:pStyle w:val="ListParagraph"/>
        <w:numPr>
          <w:ilvl w:val="0"/>
          <w:numId w:val="27"/>
        </w:numPr>
        <w:rPr>
          <w:rFonts w:ascii="Book Antiqua" w:hAnsi="Book Antiqua"/>
          <w:szCs w:val="22"/>
        </w:rPr>
      </w:pPr>
      <w:r w:rsidRPr="003012D9">
        <w:rPr>
          <w:rFonts w:ascii="Book Antiqua" w:hAnsi="Book Antiqua"/>
          <w:sz w:val="22"/>
          <w:szCs w:val="24"/>
        </w:rPr>
        <w:t>Hull, Ch. 4.A.1., pp. 51-53</w:t>
      </w:r>
    </w:p>
    <w:p w14:paraId="5AF8633A" w14:textId="77777777" w:rsidR="003965C7" w:rsidRPr="0004092D" w:rsidRDefault="003965C7" w:rsidP="003965C7">
      <w:pPr>
        <w:rPr>
          <w:rFonts w:ascii="Book Antiqua" w:hAnsi="Book Antiqua"/>
          <w:sz w:val="22"/>
          <w:szCs w:val="24"/>
        </w:rPr>
      </w:pPr>
    </w:p>
    <w:p w14:paraId="06039339" w14:textId="77777777" w:rsidR="003965C7" w:rsidRPr="0004092D" w:rsidRDefault="003965C7" w:rsidP="003965C7">
      <w:pPr>
        <w:rPr>
          <w:rFonts w:ascii="Book Antiqua" w:hAnsi="Book Antiqua"/>
          <w:sz w:val="22"/>
          <w:szCs w:val="22"/>
        </w:rPr>
      </w:pPr>
      <w:r w:rsidRPr="0004092D">
        <w:rPr>
          <w:rFonts w:ascii="Book Antiqua" w:hAnsi="Book Antiqua"/>
          <w:sz w:val="22"/>
          <w:szCs w:val="22"/>
        </w:rPr>
        <w:t>Problems:</w:t>
      </w:r>
    </w:p>
    <w:p w14:paraId="2AF0BBAE" w14:textId="0C951AD1" w:rsidR="003965C7" w:rsidRPr="0004092D" w:rsidRDefault="003965C7" w:rsidP="003965C7">
      <w:pPr>
        <w:pStyle w:val="ListParagraph"/>
        <w:numPr>
          <w:ilvl w:val="0"/>
          <w:numId w:val="27"/>
        </w:numPr>
        <w:rPr>
          <w:rFonts w:ascii="Book Antiqua" w:hAnsi="Book Antiqua"/>
          <w:sz w:val="22"/>
          <w:szCs w:val="24"/>
        </w:rPr>
      </w:pPr>
      <w:r w:rsidRPr="0004092D">
        <w:rPr>
          <w:rFonts w:ascii="Book Antiqua" w:hAnsi="Book Antiqua"/>
          <w:sz w:val="22"/>
          <w:szCs w:val="24"/>
        </w:rPr>
        <w:t>16.1 &amp; 16.2 (a &amp; b only) on pp. 279</w:t>
      </w:r>
    </w:p>
    <w:p w14:paraId="20DF1E90" w14:textId="77777777" w:rsidR="003965C7" w:rsidRPr="0004092D" w:rsidRDefault="003965C7" w:rsidP="003965C7">
      <w:pPr>
        <w:rPr>
          <w:rFonts w:ascii="Book Antiqua" w:hAnsi="Book Antiqua"/>
          <w:sz w:val="22"/>
          <w:szCs w:val="24"/>
        </w:rPr>
      </w:pPr>
    </w:p>
    <w:p w14:paraId="1D6FB6A9" w14:textId="77777777" w:rsidR="00AD08E0" w:rsidRPr="0004092D" w:rsidRDefault="00AD08E0" w:rsidP="00AD08E0">
      <w:pPr>
        <w:spacing w:after="40"/>
        <w:rPr>
          <w:rFonts w:ascii="Book Antiqua" w:hAnsi="Book Antiqua"/>
          <w:sz w:val="22"/>
          <w:szCs w:val="24"/>
        </w:rPr>
      </w:pPr>
      <w:r w:rsidRPr="0004092D">
        <w:rPr>
          <w:rFonts w:ascii="Book Antiqua" w:hAnsi="Book Antiqua"/>
          <w:sz w:val="22"/>
          <w:szCs w:val="24"/>
        </w:rPr>
        <w:t>Key code sections:</w:t>
      </w:r>
    </w:p>
    <w:p w14:paraId="61BF36ED" w14:textId="77777777" w:rsidR="00AD08E0" w:rsidRPr="0004092D" w:rsidRDefault="00AD08E0" w:rsidP="00AD08E0">
      <w:pPr>
        <w:pStyle w:val="ListParagraph"/>
        <w:numPr>
          <w:ilvl w:val="0"/>
          <w:numId w:val="24"/>
        </w:numPr>
        <w:rPr>
          <w:rFonts w:ascii="Book Antiqua" w:hAnsi="Book Antiqua"/>
          <w:sz w:val="22"/>
          <w:szCs w:val="24"/>
        </w:rPr>
      </w:pPr>
      <w:r w:rsidRPr="0004092D">
        <w:rPr>
          <w:rFonts w:ascii="Book Antiqua" w:hAnsi="Book Antiqua"/>
          <w:sz w:val="22"/>
          <w:szCs w:val="24"/>
        </w:rPr>
        <w:t>2-312</w:t>
      </w:r>
    </w:p>
    <w:p w14:paraId="7FAB1183" w14:textId="77777777" w:rsidR="00AD08E0" w:rsidRPr="0004092D" w:rsidRDefault="00AD08E0" w:rsidP="00AD08E0">
      <w:pPr>
        <w:pStyle w:val="ListParagraph"/>
        <w:numPr>
          <w:ilvl w:val="1"/>
          <w:numId w:val="24"/>
        </w:numPr>
        <w:rPr>
          <w:rFonts w:ascii="Book Antiqua" w:hAnsi="Book Antiqua"/>
          <w:sz w:val="22"/>
          <w:szCs w:val="24"/>
        </w:rPr>
      </w:pPr>
      <w:r w:rsidRPr="0004092D">
        <w:rPr>
          <w:rFonts w:ascii="Book Antiqua" w:hAnsi="Book Antiqua"/>
          <w:sz w:val="22"/>
          <w:szCs w:val="24"/>
        </w:rPr>
        <w:t>warranty of title</w:t>
      </w:r>
    </w:p>
    <w:p w14:paraId="60CBD29D" w14:textId="77777777" w:rsidR="00AD08E0" w:rsidRPr="0004092D" w:rsidRDefault="00AD08E0" w:rsidP="00AD08E0">
      <w:pPr>
        <w:pStyle w:val="ListParagraph"/>
        <w:numPr>
          <w:ilvl w:val="1"/>
          <w:numId w:val="24"/>
        </w:numPr>
        <w:rPr>
          <w:rFonts w:ascii="Book Antiqua" w:hAnsi="Book Antiqua"/>
          <w:sz w:val="22"/>
          <w:szCs w:val="24"/>
        </w:rPr>
      </w:pPr>
      <w:r w:rsidRPr="0004092D">
        <w:rPr>
          <w:rFonts w:ascii="Book Antiqua" w:hAnsi="Book Antiqua"/>
          <w:sz w:val="22"/>
          <w:szCs w:val="24"/>
        </w:rPr>
        <w:t>concerns seller liability with regard to title</w:t>
      </w:r>
    </w:p>
    <w:p w14:paraId="065BACFA" w14:textId="77777777" w:rsidR="00AD08E0" w:rsidRPr="0004092D" w:rsidRDefault="00AD08E0" w:rsidP="00AD08E0">
      <w:pPr>
        <w:pStyle w:val="ListParagraph"/>
        <w:numPr>
          <w:ilvl w:val="0"/>
          <w:numId w:val="24"/>
        </w:numPr>
        <w:rPr>
          <w:rFonts w:ascii="Book Antiqua" w:hAnsi="Book Antiqua"/>
          <w:sz w:val="22"/>
          <w:szCs w:val="24"/>
        </w:rPr>
      </w:pPr>
      <w:r w:rsidRPr="0004092D">
        <w:rPr>
          <w:rFonts w:ascii="Book Antiqua" w:hAnsi="Book Antiqua"/>
          <w:sz w:val="22"/>
          <w:szCs w:val="24"/>
        </w:rPr>
        <w:t>2-403</w:t>
      </w:r>
    </w:p>
    <w:p w14:paraId="0607A16E" w14:textId="77777777" w:rsidR="00AD08E0" w:rsidRPr="0004092D" w:rsidRDefault="00AD08E0" w:rsidP="00AD08E0">
      <w:pPr>
        <w:pStyle w:val="ListParagraph"/>
        <w:numPr>
          <w:ilvl w:val="1"/>
          <w:numId w:val="24"/>
        </w:numPr>
        <w:rPr>
          <w:rFonts w:ascii="Book Antiqua" w:hAnsi="Book Antiqua"/>
          <w:sz w:val="22"/>
          <w:szCs w:val="24"/>
        </w:rPr>
      </w:pPr>
      <w:r w:rsidRPr="0004092D">
        <w:rPr>
          <w:rFonts w:ascii="Book Antiqua" w:hAnsi="Book Antiqua"/>
          <w:sz w:val="22"/>
          <w:szCs w:val="24"/>
        </w:rPr>
        <w:t>power to transfer, entrusting, good-faith purchasing</w:t>
      </w:r>
    </w:p>
    <w:p w14:paraId="6DC8ABAF" w14:textId="77777777" w:rsidR="00AD08E0" w:rsidRPr="0004092D" w:rsidRDefault="00AD08E0" w:rsidP="00AD08E0">
      <w:pPr>
        <w:pStyle w:val="ListParagraph"/>
        <w:numPr>
          <w:ilvl w:val="1"/>
          <w:numId w:val="24"/>
        </w:numPr>
        <w:rPr>
          <w:rFonts w:ascii="Book Antiqua" w:hAnsi="Book Antiqua"/>
          <w:sz w:val="22"/>
          <w:szCs w:val="24"/>
        </w:rPr>
      </w:pPr>
      <w:r w:rsidRPr="0004092D">
        <w:rPr>
          <w:rFonts w:ascii="Book Antiqua" w:hAnsi="Book Antiqua"/>
          <w:sz w:val="22"/>
          <w:szCs w:val="24"/>
        </w:rPr>
        <w:t>concerns buyer liability with regard to title</w:t>
      </w:r>
    </w:p>
    <w:p w14:paraId="11B51EF8" w14:textId="2484C7D5" w:rsidR="00AD08E0" w:rsidRPr="0004092D" w:rsidRDefault="00AD08E0" w:rsidP="00AD08E0">
      <w:pPr>
        <w:pStyle w:val="ListParagraph"/>
        <w:numPr>
          <w:ilvl w:val="0"/>
          <w:numId w:val="24"/>
        </w:numPr>
        <w:rPr>
          <w:rFonts w:ascii="Book Antiqua" w:hAnsi="Book Antiqua"/>
          <w:sz w:val="22"/>
          <w:szCs w:val="24"/>
        </w:rPr>
      </w:pPr>
      <w:r w:rsidRPr="0004092D">
        <w:rPr>
          <w:rFonts w:ascii="Book Antiqua" w:hAnsi="Book Antiqua"/>
          <w:sz w:val="22"/>
          <w:szCs w:val="24"/>
        </w:rPr>
        <w:t>1-201(b)(20)</w:t>
      </w:r>
    </w:p>
    <w:p w14:paraId="664B4879" w14:textId="2F6082C0" w:rsidR="00AD08E0" w:rsidRPr="0004092D" w:rsidRDefault="00AD08E0" w:rsidP="00AD08E0">
      <w:pPr>
        <w:pStyle w:val="ListParagraph"/>
        <w:numPr>
          <w:ilvl w:val="1"/>
          <w:numId w:val="24"/>
        </w:numPr>
        <w:rPr>
          <w:rFonts w:ascii="Book Antiqua" w:hAnsi="Book Antiqua"/>
          <w:sz w:val="22"/>
          <w:szCs w:val="24"/>
        </w:rPr>
      </w:pPr>
      <w:r w:rsidRPr="0004092D">
        <w:rPr>
          <w:rFonts w:ascii="Book Antiqua" w:hAnsi="Book Antiqua"/>
          <w:sz w:val="22"/>
          <w:szCs w:val="24"/>
        </w:rPr>
        <w:t>definition of “good faith”</w:t>
      </w:r>
    </w:p>
    <w:p w14:paraId="0124F7C4" w14:textId="6C71D6D3" w:rsidR="00AD08E0" w:rsidRPr="0004092D" w:rsidRDefault="00AD08E0" w:rsidP="00AD08E0">
      <w:pPr>
        <w:pStyle w:val="ListParagraph"/>
        <w:numPr>
          <w:ilvl w:val="0"/>
          <w:numId w:val="24"/>
        </w:numPr>
        <w:rPr>
          <w:rFonts w:ascii="Book Antiqua" w:hAnsi="Book Antiqua"/>
          <w:sz w:val="22"/>
          <w:szCs w:val="24"/>
        </w:rPr>
      </w:pPr>
      <w:r w:rsidRPr="0004092D">
        <w:rPr>
          <w:rFonts w:ascii="Book Antiqua" w:hAnsi="Book Antiqua"/>
          <w:sz w:val="22"/>
          <w:szCs w:val="24"/>
        </w:rPr>
        <w:t>1-204</w:t>
      </w:r>
    </w:p>
    <w:p w14:paraId="0241BC73" w14:textId="39CD3D4A" w:rsidR="00AD08E0" w:rsidRPr="0004092D" w:rsidRDefault="00AD08E0" w:rsidP="00AD08E0">
      <w:pPr>
        <w:pStyle w:val="ListParagraph"/>
        <w:numPr>
          <w:ilvl w:val="1"/>
          <w:numId w:val="24"/>
        </w:numPr>
        <w:rPr>
          <w:rFonts w:ascii="Book Antiqua" w:hAnsi="Book Antiqua"/>
          <w:sz w:val="22"/>
          <w:szCs w:val="24"/>
        </w:rPr>
      </w:pPr>
      <w:r w:rsidRPr="0004092D">
        <w:rPr>
          <w:rFonts w:ascii="Book Antiqua" w:hAnsi="Book Antiqua"/>
          <w:sz w:val="22"/>
          <w:szCs w:val="24"/>
        </w:rPr>
        <w:t>what constitutes “value”</w:t>
      </w:r>
    </w:p>
    <w:p w14:paraId="318C751C" w14:textId="77777777" w:rsidR="00AD08E0" w:rsidRPr="0004092D" w:rsidRDefault="00AD08E0" w:rsidP="00AD08E0">
      <w:pPr>
        <w:rPr>
          <w:rFonts w:ascii="Book Antiqua" w:hAnsi="Book Antiqua"/>
          <w:sz w:val="22"/>
          <w:szCs w:val="24"/>
        </w:rPr>
      </w:pPr>
    </w:p>
    <w:p w14:paraId="557E6BC1" w14:textId="77777777" w:rsidR="003965C7" w:rsidRPr="0004092D" w:rsidRDefault="003965C7" w:rsidP="003965C7">
      <w:pPr>
        <w:rPr>
          <w:rFonts w:ascii="Book Antiqua" w:hAnsi="Book Antiqua"/>
          <w:sz w:val="22"/>
          <w:szCs w:val="24"/>
        </w:rPr>
      </w:pPr>
      <w:r w:rsidRPr="0004092D">
        <w:rPr>
          <w:rFonts w:ascii="Book Antiqua" w:hAnsi="Book Antiqua"/>
          <w:sz w:val="22"/>
          <w:szCs w:val="24"/>
        </w:rPr>
        <w:t>Key learning objectives:</w:t>
      </w:r>
    </w:p>
    <w:p w14:paraId="5AC2C2EE" w14:textId="79821555" w:rsidR="00AD08E0" w:rsidRPr="0004092D" w:rsidRDefault="00AD08E0" w:rsidP="003965C7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04092D">
        <w:rPr>
          <w:rFonts w:ascii="Book Antiqua" w:hAnsi="Book Antiqua"/>
          <w:sz w:val="22"/>
          <w:szCs w:val="24"/>
        </w:rPr>
        <w:t>understand the basics of warranty of title, what is warranted and when the warranty arises, 2-312(1)</w:t>
      </w:r>
    </w:p>
    <w:p w14:paraId="7CBD05F0" w14:textId="2136B915" w:rsidR="00AD08E0" w:rsidRPr="0004092D" w:rsidRDefault="00AD08E0" w:rsidP="003965C7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04092D">
        <w:rPr>
          <w:rFonts w:ascii="Book Antiqua" w:hAnsi="Book Antiqua"/>
          <w:sz w:val="22"/>
          <w:szCs w:val="24"/>
        </w:rPr>
        <w:t>be able to determine whether warranty of title has been validly disclaimed, 2-312(2)</w:t>
      </w:r>
    </w:p>
    <w:p w14:paraId="0E79577E" w14:textId="3DEBFF84" w:rsidR="00AD08E0" w:rsidRPr="0004092D" w:rsidRDefault="00AD08E0" w:rsidP="003965C7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04092D">
        <w:rPr>
          <w:rFonts w:ascii="Book Antiqua" w:hAnsi="Book Antiqua"/>
          <w:sz w:val="22"/>
          <w:szCs w:val="24"/>
        </w:rPr>
        <w:t xml:space="preserve">understand the indemnification liability </w:t>
      </w:r>
      <w:r w:rsidR="0004092D" w:rsidRPr="0004092D">
        <w:rPr>
          <w:rFonts w:ascii="Book Antiqua" w:hAnsi="Book Antiqua"/>
          <w:sz w:val="22"/>
          <w:szCs w:val="24"/>
        </w:rPr>
        <w:t xml:space="preserve">provisions of </w:t>
      </w:r>
      <w:r w:rsidRPr="0004092D">
        <w:rPr>
          <w:rFonts w:ascii="Book Antiqua" w:hAnsi="Book Antiqua"/>
          <w:sz w:val="22"/>
          <w:szCs w:val="24"/>
        </w:rPr>
        <w:t>2-312(3)</w:t>
      </w:r>
    </w:p>
    <w:p w14:paraId="7463E7AA" w14:textId="6E8BCE38" w:rsidR="0004092D" w:rsidRPr="0004092D" w:rsidRDefault="0004092D" w:rsidP="0004092D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04092D">
        <w:rPr>
          <w:rFonts w:ascii="Book Antiqua" w:hAnsi="Book Antiqua"/>
          <w:sz w:val="22"/>
          <w:szCs w:val="24"/>
        </w:rPr>
        <w:t>of sellers for claims against buyer from third parties</w:t>
      </w:r>
    </w:p>
    <w:p w14:paraId="74229A71" w14:textId="66C56621" w:rsidR="0004092D" w:rsidRPr="0004092D" w:rsidRDefault="0004092D" w:rsidP="0004092D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04092D">
        <w:rPr>
          <w:rFonts w:ascii="Book Antiqua" w:hAnsi="Book Antiqua"/>
          <w:sz w:val="22"/>
          <w:szCs w:val="24"/>
        </w:rPr>
        <w:t>of buyer for claims against seller where the seller was acting according to buyer specifications</w:t>
      </w:r>
    </w:p>
    <w:p w14:paraId="6DF8A5A0" w14:textId="21B64AA4" w:rsidR="003965C7" w:rsidRPr="0004092D" w:rsidRDefault="00AD08E0" w:rsidP="003965C7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04092D">
        <w:rPr>
          <w:rFonts w:ascii="Book Antiqua" w:hAnsi="Book Antiqua"/>
          <w:sz w:val="22"/>
          <w:szCs w:val="24"/>
        </w:rPr>
        <w:t>be able to determine when a buyer will gain title to a good despite the owner of that good not selling it</w:t>
      </w:r>
      <w:r w:rsidR="0004092D" w:rsidRPr="0004092D">
        <w:rPr>
          <w:rFonts w:ascii="Book Antiqua" w:hAnsi="Book Antiqua"/>
          <w:sz w:val="22"/>
          <w:szCs w:val="24"/>
        </w:rPr>
        <w:t xml:space="preserve"> under 2-403</w:t>
      </w:r>
    </w:p>
    <w:p w14:paraId="5B6EEEBC" w14:textId="5529BF43" w:rsidR="00AD08E0" w:rsidRPr="0004092D" w:rsidRDefault="00AD08E0" w:rsidP="003965C7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04092D">
        <w:rPr>
          <w:rFonts w:ascii="Book Antiqua" w:hAnsi="Book Antiqua"/>
          <w:sz w:val="22"/>
          <w:szCs w:val="24"/>
        </w:rPr>
        <w:t xml:space="preserve">be able to apply </w:t>
      </w:r>
      <w:r w:rsidR="0004092D" w:rsidRPr="0004092D">
        <w:rPr>
          <w:rFonts w:ascii="Book Antiqua" w:hAnsi="Book Antiqua"/>
          <w:sz w:val="22"/>
          <w:szCs w:val="24"/>
        </w:rPr>
        <w:t xml:space="preserve">2-403, 1-201(b)(20), and 1-204 </w:t>
      </w:r>
      <w:r w:rsidRPr="0004092D">
        <w:rPr>
          <w:rFonts w:ascii="Book Antiqua" w:hAnsi="Book Antiqua"/>
          <w:sz w:val="22"/>
          <w:szCs w:val="24"/>
        </w:rPr>
        <w:t>in problems similar to 16.1 a &amp; b</w:t>
      </w:r>
    </w:p>
    <w:p w14:paraId="76F6D525" w14:textId="77777777" w:rsidR="003965C7" w:rsidRPr="003012D9" w:rsidRDefault="003965C7" w:rsidP="003965C7">
      <w:pPr>
        <w:rPr>
          <w:rFonts w:ascii="Book Antiqua" w:hAnsi="Book Antiqua"/>
          <w:color w:val="FFFFFF"/>
          <w:sz w:val="22"/>
          <w:szCs w:val="24"/>
          <w:shd w:val="clear" w:color="auto" w:fill="CC6600"/>
        </w:rPr>
      </w:pPr>
    </w:p>
    <w:p w14:paraId="11277761" w14:textId="77777777" w:rsidR="003965C7" w:rsidRPr="003012D9" w:rsidRDefault="003965C7" w:rsidP="003965C7">
      <w:pPr>
        <w:rPr>
          <w:rFonts w:ascii="Book Antiqua" w:hAnsi="Book Antiqua"/>
          <w:color w:val="FFFFFF"/>
          <w:sz w:val="22"/>
          <w:szCs w:val="24"/>
          <w:shd w:val="clear" w:color="auto" w:fill="CC6600"/>
        </w:rPr>
      </w:pPr>
    </w:p>
    <w:p w14:paraId="4B26B8F2" w14:textId="77777777" w:rsidR="00691D71" w:rsidRPr="003965C7" w:rsidRDefault="00691D71" w:rsidP="00691D71">
      <w:pPr>
        <w:rPr>
          <w:rFonts w:ascii="Book Antiqua" w:hAnsi="Book Antiqua"/>
          <w:b/>
          <w:color w:val="000000"/>
          <w:sz w:val="24"/>
          <w:szCs w:val="24"/>
        </w:rPr>
      </w:pPr>
      <w:r w:rsidRPr="003965C7">
        <w:rPr>
          <w:rFonts w:ascii="Book Antiqua" w:hAnsi="Book Antiqua"/>
          <w:b/>
          <w:color w:val="000000"/>
          <w:sz w:val="24"/>
          <w:szCs w:val="24"/>
          <w:shd w:val="clear" w:color="auto" w:fill="E0E0B2"/>
        </w:rPr>
        <w:t>Topic 17: Title with Leases, International Sales, and Real Estate</w:t>
      </w:r>
    </w:p>
    <w:p w14:paraId="21188781" w14:textId="77777777" w:rsidR="003965C7" w:rsidRPr="003965C7" w:rsidRDefault="003965C7" w:rsidP="003965C7">
      <w:pPr>
        <w:rPr>
          <w:rFonts w:ascii="Book Antiqua" w:hAnsi="Book Antiqua"/>
          <w:sz w:val="24"/>
          <w:szCs w:val="22"/>
        </w:rPr>
      </w:pPr>
    </w:p>
    <w:p w14:paraId="63EC2A9C" w14:textId="77777777" w:rsidR="003965C7" w:rsidRPr="003012D9" w:rsidRDefault="003965C7" w:rsidP="003965C7">
      <w:pPr>
        <w:rPr>
          <w:rFonts w:ascii="Book Antiqua" w:hAnsi="Book Antiqua"/>
          <w:sz w:val="22"/>
          <w:szCs w:val="22"/>
        </w:rPr>
      </w:pPr>
      <w:r w:rsidRPr="003012D9">
        <w:rPr>
          <w:rFonts w:ascii="Book Antiqua" w:hAnsi="Book Antiqua"/>
          <w:sz w:val="22"/>
          <w:szCs w:val="22"/>
        </w:rPr>
        <w:t>Reading:</w:t>
      </w:r>
    </w:p>
    <w:p w14:paraId="0141DFC0" w14:textId="77777777" w:rsidR="003965C7" w:rsidRPr="003012D9" w:rsidRDefault="00691D71" w:rsidP="00691D71">
      <w:pPr>
        <w:pStyle w:val="ListParagraph"/>
        <w:numPr>
          <w:ilvl w:val="0"/>
          <w:numId w:val="27"/>
        </w:numPr>
        <w:rPr>
          <w:rFonts w:ascii="Book Antiqua" w:hAnsi="Book Antiqua"/>
          <w:sz w:val="22"/>
          <w:szCs w:val="22"/>
        </w:rPr>
      </w:pPr>
      <w:r w:rsidRPr="003012D9">
        <w:rPr>
          <w:rFonts w:ascii="Book Antiqua" w:hAnsi="Book Antiqua"/>
          <w:sz w:val="22"/>
          <w:szCs w:val="22"/>
        </w:rPr>
        <w:t>No Keating reading (i.e., skip Assignment No. 17 in the book)</w:t>
      </w:r>
    </w:p>
    <w:p w14:paraId="24D00753" w14:textId="5731806C" w:rsidR="00691D71" w:rsidRPr="003012D9" w:rsidRDefault="00691D71" w:rsidP="00691D71">
      <w:pPr>
        <w:pStyle w:val="ListParagraph"/>
        <w:numPr>
          <w:ilvl w:val="0"/>
          <w:numId w:val="27"/>
        </w:numPr>
        <w:rPr>
          <w:rFonts w:ascii="Book Antiqua" w:hAnsi="Book Antiqua"/>
          <w:sz w:val="22"/>
          <w:szCs w:val="22"/>
        </w:rPr>
      </w:pPr>
      <w:r w:rsidRPr="003012D9">
        <w:rPr>
          <w:rFonts w:ascii="Book Antiqua" w:hAnsi="Book Antiqua"/>
          <w:sz w:val="22"/>
          <w:szCs w:val="22"/>
        </w:rPr>
        <w:t>Hull, Ch. 4.A.2., pp. 53-54</w:t>
      </w:r>
    </w:p>
    <w:p w14:paraId="15220210" w14:textId="77777777" w:rsidR="003965C7" w:rsidRPr="003012D9" w:rsidRDefault="003965C7" w:rsidP="003965C7">
      <w:pPr>
        <w:rPr>
          <w:rFonts w:ascii="Book Antiqua" w:hAnsi="Book Antiqua"/>
          <w:sz w:val="22"/>
          <w:szCs w:val="22"/>
        </w:rPr>
      </w:pPr>
    </w:p>
    <w:p w14:paraId="54B5CF04" w14:textId="77777777" w:rsidR="003965C7" w:rsidRPr="003012D9" w:rsidRDefault="003965C7" w:rsidP="003965C7">
      <w:pPr>
        <w:rPr>
          <w:rFonts w:ascii="Book Antiqua" w:hAnsi="Book Antiqua"/>
          <w:sz w:val="22"/>
          <w:szCs w:val="22"/>
        </w:rPr>
      </w:pPr>
      <w:r w:rsidRPr="003012D9">
        <w:rPr>
          <w:rFonts w:ascii="Book Antiqua" w:hAnsi="Book Antiqua"/>
          <w:sz w:val="22"/>
          <w:szCs w:val="22"/>
        </w:rPr>
        <w:t>Problems:</w:t>
      </w:r>
    </w:p>
    <w:p w14:paraId="5DD3B6ED" w14:textId="77777777" w:rsidR="003965C7" w:rsidRPr="003012D9" w:rsidRDefault="003965C7" w:rsidP="003965C7">
      <w:pPr>
        <w:pStyle w:val="ListParagraph"/>
        <w:numPr>
          <w:ilvl w:val="0"/>
          <w:numId w:val="27"/>
        </w:numPr>
        <w:rPr>
          <w:rFonts w:ascii="Book Antiqua" w:hAnsi="Book Antiqua"/>
          <w:sz w:val="22"/>
          <w:szCs w:val="22"/>
        </w:rPr>
      </w:pPr>
      <w:r w:rsidRPr="003012D9">
        <w:rPr>
          <w:rFonts w:ascii="Book Antiqua" w:hAnsi="Book Antiqua"/>
          <w:sz w:val="22"/>
          <w:szCs w:val="22"/>
        </w:rPr>
        <w:t>None</w:t>
      </w:r>
    </w:p>
    <w:p w14:paraId="1E1D8036" w14:textId="77777777" w:rsidR="003965C7" w:rsidRPr="003012D9" w:rsidRDefault="003965C7" w:rsidP="003965C7">
      <w:pPr>
        <w:rPr>
          <w:rFonts w:ascii="Book Antiqua" w:hAnsi="Book Antiqua"/>
          <w:sz w:val="22"/>
          <w:szCs w:val="22"/>
        </w:rPr>
      </w:pPr>
    </w:p>
    <w:p w14:paraId="6CCC507C" w14:textId="77777777" w:rsidR="003965C7" w:rsidRPr="003012D9" w:rsidRDefault="003965C7" w:rsidP="003965C7">
      <w:pPr>
        <w:spacing w:after="40"/>
        <w:rPr>
          <w:rFonts w:ascii="Book Antiqua" w:hAnsi="Book Antiqua"/>
          <w:sz w:val="22"/>
          <w:szCs w:val="22"/>
        </w:rPr>
      </w:pPr>
      <w:r w:rsidRPr="003012D9">
        <w:rPr>
          <w:rFonts w:ascii="Book Antiqua" w:hAnsi="Book Antiqua"/>
          <w:sz w:val="22"/>
          <w:szCs w:val="22"/>
        </w:rPr>
        <w:lastRenderedPageBreak/>
        <w:t>Key code sections:</w:t>
      </w:r>
    </w:p>
    <w:p w14:paraId="7538A014" w14:textId="7096E307" w:rsidR="003965C7" w:rsidRPr="003012D9" w:rsidRDefault="003012D9" w:rsidP="003965C7">
      <w:pPr>
        <w:pStyle w:val="ListParagraph"/>
        <w:numPr>
          <w:ilvl w:val="0"/>
          <w:numId w:val="24"/>
        </w:numPr>
        <w:rPr>
          <w:rFonts w:ascii="Book Antiqua" w:hAnsi="Book Antiqua"/>
          <w:sz w:val="22"/>
          <w:szCs w:val="22"/>
        </w:rPr>
      </w:pPr>
      <w:proofErr w:type="spellStart"/>
      <w:r w:rsidRPr="003012D9">
        <w:rPr>
          <w:rFonts w:ascii="Book Antiqua" w:hAnsi="Book Antiqua"/>
          <w:sz w:val="22"/>
          <w:szCs w:val="22"/>
        </w:rPr>
        <w:t>CISG</w:t>
      </w:r>
      <w:proofErr w:type="spellEnd"/>
      <w:r w:rsidRPr="003012D9">
        <w:rPr>
          <w:rFonts w:ascii="Book Antiqua" w:hAnsi="Book Antiqua"/>
          <w:sz w:val="22"/>
          <w:szCs w:val="22"/>
        </w:rPr>
        <w:t xml:space="preserve"> Article 4</w:t>
      </w:r>
    </w:p>
    <w:p w14:paraId="0D509C82" w14:textId="6890CDF6" w:rsidR="003012D9" w:rsidRPr="003012D9" w:rsidRDefault="003012D9" w:rsidP="003012D9">
      <w:pPr>
        <w:pStyle w:val="ListParagraph"/>
        <w:numPr>
          <w:ilvl w:val="0"/>
          <w:numId w:val="24"/>
        </w:numPr>
        <w:rPr>
          <w:rFonts w:ascii="Book Antiqua" w:hAnsi="Book Antiqua"/>
          <w:sz w:val="22"/>
          <w:szCs w:val="22"/>
        </w:rPr>
      </w:pPr>
      <w:proofErr w:type="spellStart"/>
      <w:r w:rsidRPr="003012D9">
        <w:rPr>
          <w:rFonts w:ascii="Book Antiqua" w:hAnsi="Book Antiqua"/>
          <w:sz w:val="22"/>
          <w:szCs w:val="22"/>
        </w:rPr>
        <w:t>CISG</w:t>
      </w:r>
      <w:proofErr w:type="spellEnd"/>
      <w:r w:rsidRPr="003012D9">
        <w:rPr>
          <w:rFonts w:ascii="Book Antiqua" w:hAnsi="Book Antiqua"/>
          <w:sz w:val="22"/>
          <w:szCs w:val="22"/>
        </w:rPr>
        <w:t xml:space="preserve"> Article 41</w:t>
      </w:r>
    </w:p>
    <w:p w14:paraId="186202FF" w14:textId="77777777" w:rsidR="003965C7" w:rsidRPr="003012D9" w:rsidRDefault="003965C7" w:rsidP="003965C7">
      <w:pPr>
        <w:rPr>
          <w:rFonts w:ascii="Book Antiqua" w:hAnsi="Book Antiqua"/>
          <w:sz w:val="22"/>
          <w:szCs w:val="22"/>
        </w:rPr>
      </w:pPr>
    </w:p>
    <w:p w14:paraId="6433A1E9" w14:textId="77777777" w:rsidR="003012D9" w:rsidRPr="003012D9" w:rsidRDefault="003012D9" w:rsidP="003012D9">
      <w:pPr>
        <w:rPr>
          <w:rFonts w:ascii="Book Antiqua" w:hAnsi="Book Antiqua"/>
          <w:sz w:val="22"/>
          <w:szCs w:val="22"/>
        </w:rPr>
      </w:pPr>
      <w:r w:rsidRPr="003012D9">
        <w:rPr>
          <w:rFonts w:ascii="Book Antiqua" w:hAnsi="Book Antiqua"/>
          <w:sz w:val="22"/>
          <w:szCs w:val="22"/>
        </w:rPr>
        <w:t>Key learning objectives:</w:t>
      </w:r>
    </w:p>
    <w:p w14:paraId="2BD7624E" w14:textId="35205047" w:rsidR="003012D9" w:rsidRPr="003012D9" w:rsidRDefault="003012D9" w:rsidP="003012D9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2"/>
        </w:rPr>
      </w:pPr>
      <w:r w:rsidRPr="003012D9">
        <w:rPr>
          <w:rFonts w:ascii="Book Antiqua" w:hAnsi="Book Antiqua"/>
          <w:sz w:val="22"/>
          <w:szCs w:val="22"/>
        </w:rPr>
        <w:t>understand the key aspects of title with leases as presented in the slideshow</w:t>
      </w:r>
    </w:p>
    <w:p w14:paraId="00E30B14" w14:textId="5A500BFF" w:rsidR="003012D9" w:rsidRPr="00DA696A" w:rsidRDefault="003012D9" w:rsidP="003012D9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2"/>
        </w:rPr>
      </w:pPr>
      <w:r w:rsidRPr="003012D9">
        <w:rPr>
          <w:rFonts w:ascii="Book Antiqua" w:hAnsi="Book Antiqua"/>
          <w:sz w:val="22"/>
          <w:szCs w:val="22"/>
        </w:rPr>
        <w:t>understand the key aspects of tit</w:t>
      </w:r>
      <w:r>
        <w:rPr>
          <w:rFonts w:ascii="Book Antiqua" w:hAnsi="Book Antiqua"/>
          <w:sz w:val="22"/>
          <w:szCs w:val="22"/>
        </w:rPr>
        <w:t xml:space="preserve">le with </w:t>
      </w:r>
      <w:r w:rsidRPr="00DA696A">
        <w:rPr>
          <w:rFonts w:ascii="Book Antiqua" w:hAnsi="Book Antiqua"/>
          <w:sz w:val="22"/>
          <w:szCs w:val="22"/>
        </w:rPr>
        <w:t>international sales as presented in the slideshow</w:t>
      </w:r>
    </w:p>
    <w:p w14:paraId="212CAF59" w14:textId="72ADDD66" w:rsidR="003012D9" w:rsidRPr="00DA696A" w:rsidRDefault="003012D9" w:rsidP="003012D9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2"/>
        </w:rPr>
      </w:pPr>
      <w:r w:rsidRPr="00DA696A">
        <w:rPr>
          <w:rFonts w:ascii="Book Antiqua" w:hAnsi="Book Antiqua"/>
          <w:sz w:val="22"/>
          <w:szCs w:val="22"/>
        </w:rPr>
        <w:t xml:space="preserve">understand the key aspects of </w:t>
      </w:r>
      <w:r>
        <w:rPr>
          <w:rFonts w:ascii="Book Antiqua" w:hAnsi="Book Antiqua"/>
          <w:sz w:val="22"/>
          <w:szCs w:val="22"/>
        </w:rPr>
        <w:t>real-</w:t>
      </w:r>
      <w:r w:rsidRPr="00DA696A">
        <w:rPr>
          <w:rFonts w:ascii="Book Antiqua" w:hAnsi="Book Antiqua"/>
          <w:sz w:val="22"/>
          <w:szCs w:val="22"/>
        </w:rPr>
        <w:t xml:space="preserve">estate </w:t>
      </w:r>
      <w:r>
        <w:rPr>
          <w:rFonts w:ascii="Book Antiqua" w:hAnsi="Book Antiqua"/>
          <w:sz w:val="22"/>
          <w:szCs w:val="22"/>
        </w:rPr>
        <w:t xml:space="preserve">title </w:t>
      </w:r>
      <w:r w:rsidRPr="00DA696A">
        <w:rPr>
          <w:rFonts w:ascii="Book Antiqua" w:hAnsi="Book Antiqua"/>
          <w:sz w:val="22"/>
          <w:szCs w:val="22"/>
        </w:rPr>
        <w:t>as presented in the slideshow</w:t>
      </w:r>
    </w:p>
    <w:p w14:paraId="567CE9F0" w14:textId="77777777" w:rsidR="003965C7" w:rsidRDefault="003965C7" w:rsidP="003965C7">
      <w:pPr>
        <w:rPr>
          <w:rFonts w:ascii="Book Antiqua" w:hAnsi="Book Antiqua"/>
          <w:color w:val="0000FF"/>
          <w:sz w:val="24"/>
          <w:szCs w:val="24"/>
        </w:rPr>
      </w:pPr>
    </w:p>
    <w:p w14:paraId="163A530D" w14:textId="77777777" w:rsidR="003012D9" w:rsidRPr="00691D71" w:rsidRDefault="003012D9" w:rsidP="003965C7">
      <w:pPr>
        <w:rPr>
          <w:rFonts w:ascii="Book Antiqua" w:hAnsi="Book Antiqua"/>
          <w:color w:val="FFFFFF"/>
          <w:sz w:val="24"/>
          <w:szCs w:val="24"/>
          <w:shd w:val="clear" w:color="auto" w:fill="CC6600"/>
        </w:rPr>
      </w:pPr>
    </w:p>
    <w:p w14:paraId="646C22FC" w14:textId="77777777" w:rsidR="00691D71" w:rsidRPr="003965C7" w:rsidRDefault="00691D71" w:rsidP="00691D71">
      <w:pPr>
        <w:rPr>
          <w:rFonts w:ascii="Book Antiqua" w:hAnsi="Book Antiqua"/>
          <w:b/>
          <w:color w:val="000000"/>
          <w:sz w:val="24"/>
          <w:szCs w:val="24"/>
        </w:rPr>
      </w:pPr>
      <w:r w:rsidRPr="003965C7">
        <w:rPr>
          <w:rFonts w:ascii="Book Antiqua" w:hAnsi="Book Antiqua"/>
          <w:b/>
          <w:color w:val="000000"/>
          <w:sz w:val="24"/>
          <w:szCs w:val="24"/>
          <w:shd w:val="clear" w:color="auto" w:fill="E0E0B2"/>
        </w:rPr>
        <w:t>Topic 18: Closing the Sale with Sales of Goods</w:t>
      </w:r>
    </w:p>
    <w:p w14:paraId="09640A05" w14:textId="77777777" w:rsidR="003965C7" w:rsidRPr="006072ED" w:rsidRDefault="003965C7" w:rsidP="003965C7">
      <w:pPr>
        <w:rPr>
          <w:rFonts w:ascii="Book Antiqua" w:hAnsi="Book Antiqua"/>
          <w:sz w:val="22"/>
          <w:szCs w:val="22"/>
        </w:rPr>
      </w:pPr>
    </w:p>
    <w:p w14:paraId="283A75FD" w14:textId="77777777" w:rsidR="003965C7" w:rsidRPr="006072ED" w:rsidRDefault="003965C7" w:rsidP="003965C7">
      <w:pPr>
        <w:rPr>
          <w:rFonts w:ascii="Book Antiqua" w:hAnsi="Book Antiqua"/>
          <w:sz w:val="22"/>
          <w:szCs w:val="22"/>
        </w:rPr>
      </w:pPr>
      <w:r w:rsidRPr="006072ED">
        <w:rPr>
          <w:rFonts w:ascii="Book Antiqua" w:hAnsi="Book Antiqua"/>
          <w:sz w:val="22"/>
          <w:szCs w:val="22"/>
        </w:rPr>
        <w:t>Reading:</w:t>
      </w:r>
    </w:p>
    <w:p w14:paraId="55A282FC" w14:textId="77777777" w:rsidR="003965C7" w:rsidRPr="006072ED" w:rsidRDefault="00691D71" w:rsidP="00691D71">
      <w:pPr>
        <w:pStyle w:val="ListParagraph"/>
        <w:numPr>
          <w:ilvl w:val="0"/>
          <w:numId w:val="27"/>
        </w:numPr>
        <w:rPr>
          <w:rFonts w:ascii="Book Antiqua" w:hAnsi="Book Antiqua"/>
          <w:szCs w:val="22"/>
        </w:rPr>
      </w:pPr>
      <w:r w:rsidRPr="006072ED">
        <w:rPr>
          <w:rFonts w:ascii="Book Antiqua" w:hAnsi="Book Antiqua"/>
          <w:sz w:val="22"/>
          <w:szCs w:val="24"/>
        </w:rPr>
        <w:t>Keating, Assignment No. 18 (in part), pp. 295-303</w:t>
      </w:r>
    </w:p>
    <w:p w14:paraId="5EAC4DE6" w14:textId="5687D9EF" w:rsidR="00691D71" w:rsidRPr="006072ED" w:rsidRDefault="00691D71" w:rsidP="00691D71">
      <w:pPr>
        <w:pStyle w:val="ListParagraph"/>
        <w:numPr>
          <w:ilvl w:val="0"/>
          <w:numId w:val="27"/>
        </w:numPr>
        <w:rPr>
          <w:rFonts w:ascii="Book Antiqua" w:hAnsi="Book Antiqua"/>
          <w:szCs w:val="22"/>
        </w:rPr>
      </w:pPr>
      <w:r w:rsidRPr="006072ED">
        <w:rPr>
          <w:rFonts w:ascii="Book Antiqua" w:hAnsi="Book Antiqua"/>
          <w:sz w:val="22"/>
          <w:szCs w:val="24"/>
        </w:rPr>
        <w:t>Hull, Ch. 6.A.-6.C., pp. 105-125</w:t>
      </w:r>
    </w:p>
    <w:p w14:paraId="145B9F9D" w14:textId="77777777" w:rsidR="003965C7" w:rsidRPr="006072ED" w:rsidRDefault="003965C7" w:rsidP="003965C7">
      <w:pPr>
        <w:rPr>
          <w:rFonts w:ascii="Book Antiqua" w:hAnsi="Book Antiqua"/>
          <w:sz w:val="22"/>
          <w:szCs w:val="24"/>
        </w:rPr>
      </w:pPr>
    </w:p>
    <w:p w14:paraId="1A0709F4" w14:textId="77777777" w:rsidR="003965C7" w:rsidRPr="006072ED" w:rsidRDefault="003965C7" w:rsidP="003965C7">
      <w:pPr>
        <w:rPr>
          <w:rFonts w:ascii="Book Antiqua" w:hAnsi="Book Antiqua"/>
          <w:sz w:val="22"/>
          <w:szCs w:val="22"/>
        </w:rPr>
      </w:pPr>
      <w:r w:rsidRPr="006072ED">
        <w:rPr>
          <w:rFonts w:ascii="Book Antiqua" w:hAnsi="Book Antiqua"/>
          <w:sz w:val="22"/>
          <w:szCs w:val="22"/>
        </w:rPr>
        <w:t>Problems:</w:t>
      </w:r>
    </w:p>
    <w:p w14:paraId="34C07E3E" w14:textId="77777777" w:rsidR="003965C7" w:rsidRPr="006072ED" w:rsidRDefault="003965C7" w:rsidP="003965C7">
      <w:pPr>
        <w:pStyle w:val="ListParagraph"/>
        <w:numPr>
          <w:ilvl w:val="0"/>
          <w:numId w:val="27"/>
        </w:numPr>
        <w:rPr>
          <w:rFonts w:ascii="Book Antiqua" w:hAnsi="Book Antiqua"/>
          <w:szCs w:val="22"/>
        </w:rPr>
      </w:pPr>
      <w:r w:rsidRPr="006072ED">
        <w:rPr>
          <w:rFonts w:ascii="Book Antiqua" w:hAnsi="Book Antiqua"/>
          <w:sz w:val="22"/>
          <w:szCs w:val="24"/>
        </w:rPr>
        <w:t>18.1 on pp. 310-311</w:t>
      </w:r>
    </w:p>
    <w:p w14:paraId="57B7D0E3" w14:textId="77777777" w:rsidR="003965C7" w:rsidRPr="006072ED" w:rsidRDefault="003965C7" w:rsidP="003965C7">
      <w:pPr>
        <w:rPr>
          <w:rFonts w:ascii="Book Antiqua" w:hAnsi="Book Antiqua"/>
          <w:sz w:val="22"/>
          <w:szCs w:val="24"/>
        </w:rPr>
      </w:pPr>
    </w:p>
    <w:p w14:paraId="08D388D2" w14:textId="77777777" w:rsidR="003965C7" w:rsidRPr="006072ED" w:rsidRDefault="003965C7" w:rsidP="003965C7">
      <w:pPr>
        <w:spacing w:after="40"/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Key code sections:</w:t>
      </w:r>
    </w:p>
    <w:p w14:paraId="6B9B35E6" w14:textId="77777777" w:rsidR="00EB1C73" w:rsidRPr="006072ED" w:rsidRDefault="00EB1C73" w:rsidP="00EB1C73">
      <w:pPr>
        <w:pStyle w:val="ListParagraph"/>
        <w:numPr>
          <w:ilvl w:val="0"/>
          <w:numId w:val="24"/>
        </w:num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2-508</w:t>
      </w:r>
    </w:p>
    <w:p w14:paraId="3C6FA341" w14:textId="77777777" w:rsidR="00EB1C73" w:rsidRPr="006072ED" w:rsidRDefault="00EB1C73" w:rsidP="00EB1C73">
      <w:pPr>
        <w:pStyle w:val="ListParagraph"/>
        <w:numPr>
          <w:ilvl w:val="1"/>
          <w:numId w:val="24"/>
        </w:num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cure by seller after buyer’s rejection</w:t>
      </w:r>
    </w:p>
    <w:p w14:paraId="3634A2E7" w14:textId="5CAB164E" w:rsidR="003965C7" w:rsidRPr="006072ED" w:rsidRDefault="000B0DA0" w:rsidP="003965C7">
      <w:pPr>
        <w:pStyle w:val="ListParagraph"/>
        <w:numPr>
          <w:ilvl w:val="0"/>
          <w:numId w:val="24"/>
        </w:num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2-606</w:t>
      </w:r>
    </w:p>
    <w:p w14:paraId="255F1F82" w14:textId="4D4883FC" w:rsidR="000B0DA0" w:rsidRPr="006072ED" w:rsidRDefault="000B0DA0" w:rsidP="000B0DA0">
      <w:pPr>
        <w:pStyle w:val="ListParagraph"/>
        <w:numPr>
          <w:ilvl w:val="1"/>
          <w:numId w:val="24"/>
        </w:num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what constitutes acceptance of goods</w:t>
      </w:r>
    </w:p>
    <w:p w14:paraId="708AC051" w14:textId="1DE569A5" w:rsidR="000B0DA0" w:rsidRPr="006072ED" w:rsidRDefault="000B0DA0" w:rsidP="003965C7">
      <w:pPr>
        <w:pStyle w:val="ListParagraph"/>
        <w:numPr>
          <w:ilvl w:val="0"/>
          <w:numId w:val="24"/>
        </w:num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2-607</w:t>
      </w:r>
    </w:p>
    <w:p w14:paraId="71FC3881" w14:textId="3D8485AB" w:rsidR="000B0DA0" w:rsidRPr="006072ED" w:rsidRDefault="000B0DA0" w:rsidP="000B0DA0">
      <w:pPr>
        <w:pStyle w:val="ListParagraph"/>
        <w:numPr>
          <w:ilvl w:val="1"/>
          <w:numId w:val="24"/>
        </w:num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effect of acceptance</w:t>
      </w:r>
    </w:p>
    <w:p w14:paraId="7410A485" w14:textId="09067795" w:rsidR="000B0DA0" w:rsidRPr="006072ED" w:rsidRDefault="000B0DA0" w:rsidP="000B0DA0">
      <w:pPr>
        <w:pStyle w:val="ListParagraph"/>
        <w:numPr>
          <w:ilvl w:val="2"/>
          <w:numId w:val="24"/>
        </w:num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preclusion of rejection</w:t>
      </w:r>
    </w:p>
    <w:p w14:paraId="2008B4A2" w14:textId="1CB6A0A1" w:rsidR="000B0DA0" w:rsidRPr="006072ED" w:rsidRDefault="000B0DA0" w:rsidP="000B0DA0">
      <w:pPr>
        <w:pStyle w:val="ListParagraph"/>
        <w:numPr>
          <w:ilvl w:val="2"/>
          <w:numId w:val="24"/>
        </w:num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preclusion of revocation if acceptance is with knowledge of non-conformity</w:t>
      </w:r>
    </w:p>
    <w:p w14:paraId="03B04794" w14:textId="253D0C3E" w:rsidR="000B0DA0" w:rsidRPr="006072ED" w:rsidRDefault="000B0DA0" w:rsidP="000B0DA0">
      <w:pPr>
        <w:pStyle w:val="ListParagraph"/>
        <w:numPr>
          <w:ilvl w:val="3"/>
          <w:numId w:val="24"/>
        </w:num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unless on reasonable assumption of seasonable curing</w:t>
      </w:r>
    </w:p>
    <w:p w14:paraId="320B7280" w14:textId="63C7E650" w:rsidR="000B0DA0" w:rsidRPr="006072ED" w:rsidRDefault="000B0DA0" w:rsidP="000B0DA0">
      <w:pPr>
        <w:pStyle w:val="ListParagraph"/>
        <w:numPr>
          <w:ilvl w:val="2"/>
          <w:numId w:val="24"/>
        </w:num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requirement of making notice of breach within reasonable time after it was or should have been discovered</w:t>
      </w:r>
    </w:p>
    <w:p w14:paraId="06DB7624" w14:textId="543FBABF" w:rsidR="000B0DA0" w:rsidRPr="006072ED" w:rsidRDefault="000B0DA0" w:rsidP="000B0DA0">
      <w:pPr>
        <w:pStyle w:val="ListParagraph"/>
        <w:numPr>
          <w:ilvl w:val="3"/>
          <w:numId w:val="24"/>
        </w:num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without which any remedy is barred</w:t>
      </w:r>
    </w:p>
    <w:p w14:paraId="373596C2" w14:textId="75CBC55B" w:rsidR="000B0DA0" w:rsidRPr="006072ED" w:rsidRDefault="000B0DA0" w:rsidP="003965C7">
      <w:pPr>
        <w:pStyle w:val="ListParagraph"/>
        <w:numPr>
          <w:ilvl w:val="0"/>
          <w:numId w:val="24"/>
        </w:num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2-608</w:t>
      </w:r>
    </w:p>
    <w:p w14:paraId="2DE33655" w14:textId="4BED9734" w:rsidR="00EB1C73" w:rsidRPr="006072ED" w:rsidRDefault="00EB1C73" w:rsidP="00EB1C73">
      <w:pPr>
        <w:pStyle w:val="ListParagraph"/>
        <w:numPr>
          <w:ilvl w:val="1"/>
          <w:numId w:val="24"/>
        </w:num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revocation of acceptance</w:t>
      </w:r>
    </w:p>
    <w:p w14:paraId="00A819AC" w14:textId="2FB0F576" w:rsidR="00EB1C73" w:rsidRPr="006072ED" w:rsidRDefault="00EB1C73" w:rsidP="00EB1C73">
      <w:pPr>
        <w:pStyle w:val="ListParagraph"/>
        <w:numPr>
          <w:ilvl w:val="1"/>
          <w:numId w:val="24"/>
        </w:num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available if</w:t>
      </w:r>
    </w:p>
    <w:p w14:paraId="74CE76D0" w14:textId="410726B7" w:rsidR="00EB1C73" w:rsidRPr="006072ED" w:rsidRDefault="00EB1C73" w:rsidP="00EB1C73">
      <w:pPr>
        <w:pStyle w:val="ListParagraph"/>
        <w:numPr>
          <w:ilvl w:val="2"/>
          <w:numId w:val="24"/>
        </w:num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buyer reasonably assumed non-conformity would be cured</w:t>
      </w:r>
    </w:p>
    <w:p w14:paraId="32C578EC" w14:textId="06FFF814" w:rsidR="00EB1C73" w:rsidRPr="006072ED" w:rsidRDefault="00EB1C73" w:rsidP="00EB1C73">
      <w:pPr>
        <w:pStyle w:val="ListParagraph"/>
        <w:numPr>
          <w:ilvl w:val="2"/>
          <w:numId w:val="24"/>
        </w:num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non-conformity was undiscovered and acceptance was reasonably induced by</w:t>
      </w:r>
    </w:p>
    <w:p w14:paraId="429FC972" w14:textId="75C6C335" w:rsidR="00EB1C73" w:rsidRPr="006072ED" w:rsidRDefault="00EB1C73" w:rsidP="00EB1C73">
      <w:pPr>
        <w:pStyle w:val="ListParagraph"/>
        <w:numPr>
          <w:ilvl w:val="3"/>
          <w:numId w:val="24"/>
        </w:num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 xml:space="preserve">difficulty of discovery or </w:t>
      </w:r>
    </w:p>
    <w:p w14:paraId="24DCCCB1" w14:textId="437B8C99" w:rsidR="00EB1C73" w:rsidRPr="006072ED" w:rsidRDefault="00EB1C73" w:rsidP="00EB1C73">
      <w:pPr>
        <w:pStyle w:val="ListParagraph"/>
        <w:numPr>
          <w:ilvl w:val="3"/>
          <w:numId w:val="24"/>
        </w:num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seller’s assurances</w:t>
      </w:r>
    </w:p>
    <w:p w14:paraId="75CDA165" w14:textId="0E176DB3" w:rsidR="00EB1C73" w:rsidRPr="006072ED" w:rsidRDefault="00EB1C73" w:rsidP="00EB1C73">
      <w:pPr>
        <w:pStyle w:val="ListParagraph"/>
        <w:numPr>
          <w:ilvl w:val="1"/>
          <w:numId w:val="24"/>
        </w:num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requires under 2-608(2)</w:t>
      </w:r>
    </w:p>
    <w:p w14:paraId="6CB59B65" w14:textId="08C9C0AC" w:rsidR="00EB1C73" w:rsidRPr="006072ED" w:rsidRDefault="00EB1C73" w:rsidP="00EB1C73">
      <w:pPr>
        <w:pStyle w:val="ListParagraph"/>
        <w:numPr>
          <w:ilvl w:val="2"/>
          <w:numId w:val="24"/>
        </w:num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occurrence within a reasonable time after buyer should have discovered</w:t>
      </w:r>
    </w:p>
    <w:p w14:paraId="33D8372E" w14:textId="3EF13B9C" w:rsidR="00EB1C73" w:rsidRPr="006072ED" w:rsidRDefault="00EB1C73" w:rsidP="00EB1C73">
      <w:pPr>
        <w:pStyle w:val="ListParagraph"/>
        <w:numPr>
          <w:ilvl w:val="2"/>
          <w:numId w:val="24"/>
        </w:num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notice to seller</w:t>
      </w:r>
    </w:p>
    <w:p w14:paraId="7A0B7D31" w14:textId="77777777" w:rsidR="00EB1C73" w:rsidRPr="006072ED" w:rsidRDefault="00EB1C73" w:rsidP="00EB1C73">
      <w:pPr>
        <w:pStyle w:val="ListParagraph"/>
        <w:numPr>
          <w:ilvl w:val="0"/>
          <w:numId w:val="24"/>
        </w:num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2-612</w:t>
      </w:r>
    </w:p>
    <w:p w14:paraId="25CEC02E" w14:textId="77777777" w:rsidR="00EB1C73" w:rsidRPr="006072ED" w:rsidRDefault="00EB1C73" w:rsidP="00EB1C73">
      <w:pPr>
        <w:pStyle w:val="ListParagraph"/>
        <w:numPr>
          <w:ilvl w:val="1"/>
          <w:numId w:val="24"/>
        </w:num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breach of installment contract</w:t>
      </w:r>
    </w:p>
    <w:p w14:paraId="1C5A3DC1" w14:textId="77777777" w:rsidR="003965C7" w:rsidRPr="006072ED" w:rsidRDefault="003965C7" w:rsidP="003965C7">
      <w:pPr>
        <w:rPr>
          <w:rFonts w:ascii="Book Antiqua" w:hAnsi="Book Antiqua"/>
          <w:sz w:val="22"/>
          <w:szCs w:val="24"/>
        </w:rPr>
      </w:pPr>
    </w:p>
    <w:p w14:paraId="4CFFD3AE" w14:textId="77777777" w:rsidR="003965C7" w:rsidRPr="006072ED" w:rsidRDefault="003965C7" w:rsidP="003965C7">
      <w:pPr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Key learning objectives:</w:t>
      </w:r>
    </w:p>
    <w:p w14:paraId="0D688764" w14:textId="06CD5ED6" w:rsidR="003965C7" w:rsidRPr="006072ED" w:rsidRDefault="00AF715F" w:rsidP="003965C7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understand under what circumstances a buyer can reject (refuse to accept goods)</w:t>
      </w:r>
    </w:p>
    <w:p w14:paraId="1D7E0688" w14:textId="3B1C5456" w:rsidR="00AF715F" w:rsidRPr="006072ED" w:rsidRDefault="00AF715F" w:rsidP="00AF715F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any time they don’t conform (a/k/a not perfect)</w:t>
      </w:r>
    </w:p>
    <w:p w14:paraId="2BC7DB76" w14:textId="4A724780" w:rsidR="00342925" w:rsidRPr="006072ED" w:rsidRDefault="00342925" w:rsidP="00AF715F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this is known as the perfect-tender rule</w:t>
      </w:r>
    </w:p>
    <w:p w14:paraId="41415C43" w14:textId="7622DA6A" w:rsidR="00AF715F" w:rsidRPr="006072ED" w:rsidRDefault="00AF715F" w:rsidP="00AF715F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understand under what circumstances a buyer can revoke (after acceptance) (K 298)</w:t>
      </w:r>
    </w:p>
    <w:p w14:paraId="696AA3D7" w14:textId="1D2DE579" w:rsidR="00AF715F" w:rsidRPr="006072ED" w:rsidRDefault="00AF715F" w:rsidP="00AF715F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non-conformity must substantially impair the value</w:t>
      </w:r>
      <w:r w:rsidR="00342925" w:rsidRPr="006072ED">
        <w:rPr>
          <w:rFonts w:ascii="Book Antiqua" w:hAnsi="Book Antiqua"/>
          <w:sz w:val="22"/>
          <w:szCs w:val="24"/>
        </w:rPr>
        <w:t xml:space="preserve"> of the contract</w:t>
      </w:r>
    </w:p>
    <w:p w14:paraId="5F50EED2" w14:textId="3A194350" w:rsidR="00AF715F" w:rsidRPr="006072ED" w:rsidRDefault="00AF715F" w:rsidP="00AF715F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there must be some good reason for the buyer waiting</w:t>
      </w:r>
    </w:p>
    <w:p w14:paraId="763819AB" w14:textId="47AA877B" w:rsidR="00AF715F" w:rsidRPr="006072ED" w:rsidRDefault="00AF715F" w:rsidP="00AF715F">
      <w:pPr>
        <w:pStyle w:val="ListParagraph"/>
        <w:numPr>
          <w:ilvl w:val="2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the buyer reasonably believed acceptance would be cured, or</w:t>
      </w:r>
    </w:p>
    <w:p w14:paraId="6A6F2D6F" w14:textId="715F1CBF" w:rsidR="00AF715F" w:rsidRPr="006072ED" w:rsidRDefault="00AF715F" w:rsidP="00AF715F">
      <w:pPr>
        <w:pStyle w:val="ListParagraph"/>
        <w:numPr>
          <w:ilvl w:val="2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the buyer was strung along by the seller’s assurances, or</w:t>
      </w:r>
    </w:p>
    <w:p w14:paraId="5B734D08" w14:textId="4AC088CE" w:rsidR="00AF715F" w:rsidRPr="006072ED" w:rsidRDefault="00AF715F" w:rsidP="00AF715F">
      <w:pPr>
        <w:pStyle w:val="ListParagraph"/>
        <w:numPr>
          <w:ilvl w:val="2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the problem was too difficult to discover before acceptance</w:t>
      </w:r>
    </w:p>
    <w:p w14:paraId="68DEBA5A" w14:textId="3DD62DD6" w:rsidR="00AF715F" w:rsidRPr="006072ED" w:rsidRDefault="00AF715F" w:rsidP="00AF715F">
      <w:pPr>
        <w:pStyle w:val="ListParagraph"/>
        <w:numPr>
          <w:ilvl w:val="1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revocation must be timely</w:t>
      </w:r>
    </w:p>
    <w:p w14:paraId="1838B9F5" w14:textId="3D34C073" w:rsidR="00342925" w:rsidRPr="006072ED" w:rsidRDefault="00342925" w:rsidP="00AF715F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4"/>
        </w:rPr>
      </w:pPr>
      <w:r w:rsidRPr="006072ED">
        <w:rPr>
          <w:rFonts w:ascii="Book Antiqua" w:hAnsi="Book Antiqua"/>
          <w:sz w:val="22"/>
          <w:szCs w:val="24"/>
        </w:rPr>
        <w:t>understand that the perfect-tender rule does not apply to installment contracts</w:t>
      </w:r>
    </w:p>
    <w:p w14:paraId="7E1EBE3F" w14:textId="77777777" w:rsidR="003965C7" w:rsidRPr="006072ED" w:rsidRDefault="003965C7" w:rsidP="003965C7">
      <w:pPr>
        <w:rPr>
          <w:rFonts w:ascii="Book Antiqua" w:hAnsi="Book Antiqua"/>
          <w:sz w:val="22"/>
          <w:szCs w:val="24"/>
          <w:shd w:val="clear" w:color="auto" w:fill="CC6600"/>
        </w:rPr>
      </w:pPr>
    </w:p>
    <w:p w14:paraId="52EC837B" w14:textId="77777777" w:rsidR="003965C7" w:rsidRPr="006072ED" w:rsidRDefault="003965C7" w:rsidP="003965C7">
      <w:pPr>
        <w:rPr>
          <w:rFonts w:ascii="Book Antiqua" w:hAnsi="Book Antiqua"/>
          <w:sz w:val="22"/>
          <w:szCs w:val="24"/>
          <w:shd w:val="clear" w:color="auto" w:fill="CC6600"/>
        </w:rPr>
      </w:pPr>
    </w:p>
    <w:p w14:paraId="13355051" w14:textId="77777777" w:rsidR="00691D71" w:rsidRPr="006072ED" w:rsidRDefault="00691D71" w:rsidP="00691D71">
      <w:pPr>
        <w:rPr>
          <w:rFonts w:ascii="Book Antiqua" w:hAnsi="Book Antiqua"/>
          <w:b/>
          <w:sz w:val="24"/>
          <w:szCs w:val="24"/>
        </w:rPr>
      </w:pPr>
      <w:r w:rsidRPr="006072ED">
        <w:rPr>
          <w:rFonts w:ascii="Book Antiqua" w:hAnsi="Book Antiqua"/>
          <w:b/>
          <w:sz w:val="24"/>
          <w:szCs w:val="24"/>
          <w:shd w:val="clear" w:color="auto" w:fill="E0E0B2"/>
        </w:rPr>
        <w:t>Topic 19: Closing the Sale with Leases, International Sales, and Real Estate</w:t>
      </w:r>
    </w:p>
    <w:p w14:paraId="6129F279" w14:textId="77777777" w:rsidR="003965C7" w:rsidRPr="006072ED" w:rsidRDefault="003965C7" w:rsidP="003965C7">
      <w:pPr>
        <w:rPr>
          <w:rFonts w:ascii="Book Antiqua" w:hAnsi="Book Antiqua"/>
          <w:sz w:val="22"/>
          <w:szCs w:val="22"/>
        </w:rPr>
      </w:pPr>
    </w:p>
    <w:p w14:paraId="7C757C8E" w14:textId="77777777" w:rsidR="003965C7" w:rsidRPr="006072ED" w:rsidRDefault="003965C7" w:rsidP="003965C7">
      <w:pPr>
        <w:rPr>
          <w:rFonts w:ascii="Book Antiqua" w:hAnsi="Book Antiqua"/>
          <w:sz w:val="22"/>
          <w:szCs w:val="22"/>
        </w:rPr>
      </w:pPr>
      <w:r w:rsidRPr="006072ED">
        <w:rPr>
          <w:rFonts w:ascii="Book Antiqua" w:hAnsi="Book Antiqua"/>
          <w:sz w:val="22"/>
          <w:szCs w:val="22"/>
        </w:rPr>
        <w:t>Reading:</w:t>
      </w:r>
    </w:p>
    <w:p w14:paraId="037EA19D" w14:textId="77777777" w:rsidR="003965C7" w:rsidRPr="003012D9" w:rsidRDefault="003965C7" w:rsidP="003965C7">
      <w:pPr>
        <w:pStyle w:val="ListParagraph"/>
        <w:numPr>
          <w:ilvl w:val="0"/>
          <w:numId w:val="27"/>
        </w:numPr>
        <w:rPr>
          <w:rFonts w:ascii="Book Antiqua" w:hAnsi="Book Antiqua"/>
          <w:szCs w:val="22"/>
        </w:rPr>
      </w:pPr>
      <w:r w:rsidRPr="003012D9">
        <w:rPr>
          <w:rFonts w:ascii="Book Antiqua" w:hAnsi="Book Antiqua"/>
          <w:sz w:val="22"/>
          <w:szCs w:val="24"/>
        </w:rPr>
        <w:t>No Keating reading (i.e., skip Assignment No. 19 in the book)</w:t>
      </w:r>
    </w:p>
    <w:p w14:paraId="63215CE9" w14:textId="2C0AA801" w:rsidR="003965C7" w:rsidRPr="003012D9" w:rsidRDefault="003965C7" w:rsidP="003965C7">
      <w:pPr>
        <w:pStyle w:val="ListParagraph"/>
        <w:numPr>
          <w:ilvl w:val="0"/>
          <w:numId w:val="27"/>
        </w:numPr>
        <w:rPr>
          <w:rFonts w:ascii="Book Antiqua" w:hAnsi="Book Antiqua"/>
          <w:szCs w:val="22"/>
        </w:rPr>
      </w:pPr>
      <w:r w:rsidRPr="003012D9">
        <w:rPr>
          <w:rFonts w:ascii="Book Antiqua" w:hAnsi="Book Antiqua"/>
          <w:sz w:val="22"/>
          <w:szCs w:val="24"/>
        </w:rPr>
        <w:t>Hull, Ch. 6.D., pp. 125-129</w:t>
      </w:r>
    </w:p>
    <w:p w14:paraId="06383B08" w14:textId="77777777" w:rsidR="003965C7" w:rsidRPr="003012D9" w:rsidRDefault="003965C7" w:rsidP="003965C7">
      <w:pPr>
        <w:rPr>
          <w:rFonts w:ascii="Book Antiqua" w:hAnsi="Book Antiqua"/>
          <w:sz w:val="22"/>
          <w:szCs w:val="24"/>
        </w:rPr>
      </w:pPr>
    </w:p>
    <w:p w14:paraId="363D45B9" w14:textId="77777777" w:rsidR="003965C7" w:rsidRPr="003012D9" w:rsidRDefault="003965C7" w:rsidP="003965C7">
      <w:pPr>
        <w:rPr>
          <w:rFonts w:ascii="Book Antiqua" w:hAnsi="Book Antiqua"/>
          <w:sz w:val="22"/>
          <w:szCs w:val="22"/>
        </w:rPr>
      </w:pPr>
      <w:r w:rsidRPr="003012D9">
        <w:rPr>
          <w:rFonts w:ascii="Book Antiqua" w:hAnsi="Book Antiqua"/>
          <w:sz w:val="22"/>
          <w:szCs w:val="22"/>
        </w:rPr>
        <w:t>Problems:</w:t>
      </w:r>
    </w:p>
    <w:p w14:paraId="67A89D4D" w14:textId="77777777" w:rsidR="003965C7" w:rsidRPr="00D3571D" w:rsidRDefault="003965C7" w:rsidP="003965C7">
      <w:pPr>
        <w:pStyle w:val="ListParagraph"/>
        <w:numPr>
          <w:ilvl w:val="0"/>
          <w:numId w:val="27"/>
        </w:numPr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None</w:t>
      </w:r>
    </w:p>
    <w:p w14:paraId="4AA77DAC" w14:textId="77777777" w:rsidR="003965C7" w:rsidRPr="00D3571D" w:rsidRDefault="003965C7" w:rsidP="003965C7">
      <w:pPr>
        <w:rPr>
          <w:rFonts w:ascii="Book Antiqua" w:hAnsi="Book Antiqua"/>
          <w:sz w:val="22"/>
          <w:szCs w:val="24"/>
        </w:rPr>
      </w:pPr>
    </w:p>
    <w:p w14:paraId="168CFC24" w14:textId="77777777" w:rsidR="003965C7" w:rsidRPr="00D3571D" w:rsidRDefault="003965C7" w:rsidP="003965C7">
      <w:pPr>
        <w:spacing w:after="40"/>
        <w:rPr>
          <w:rFonts w:ascii="Book Antiqua" w:hAnsi="Book Antiqua"/>
          <w:sz w:val="22"/>
          <w:szCs w:val="24"/>
        </w:rPr>
      </w:pPr>
      <w:r w:rsidRPr="00D3571D">
        <w:rPr>
          <w:rFonts w:ascii="Book Antiqua" w:hAnsi="Book Antiqua"/>
          <w:sz w:val="22"/>
          <w:szCs w:val="24"/>
        </w:rPr>
        <w:t>Key code sections:</w:t>
      </w:r>
    </w:p>
    <w:p w14:paraId="39B19D96" w14:textId="35F0DD99" w:rsidR="003965C7" w:rsidRPr="00D3571D" w:rsidRDefault="00D3571D" w:rsidP="003965C7">
      <w:pPr>
        <w:pStyle w:val="ListParagraph"/>
        <w:numPr>
          <w:ilvl w:val="0"/>
          <w:numId w:val="24"/>
        </w:numPr>
        <w:rPr>
          <w:rFonts w:ascii="Book Antiqua" w:hAnsi="Book Antiqua"/>
          <w:sz w:val="22"/>
          <w:szCs w:val="24"/>
        </w:rPr>
      </w:pPr>
      <w:r w:rsidRPr="00D3571D">
        <w:rPr>
          <w:rFonts w:ascii="Book Antiqua" w:hAnsi="Book Antiqua"/>
          <w:sz w:val="22"/>
          <w:szCs w:val="24"/>
        </w:rPr>
        <w:t>None</w:t>
      </w:r>
    </w:p>
    <w:p w14:paraId="6DF75948" w14:textId="77777777" w:rsidR="003965C7" w:rsidRPr="00D3571D" w:rsidRDefault="003965C7" w:rsidP="003965C7">
      <w:pPr>
        <w:rPr>
          <w:rFonts w:ascii="Book Antiqua" w:hAnsi="Book Antiqua"/>
          <w:sz w:val="22"/>
          <w:szCs w:val="24"/>
        </w:rPr>
      </w:pPr>
    </w:p>
    <w:p w14:paraId="45291E89" w14:textId="77777777" w:rsidR="003965C7" w:rsidRPr="00D3571D" w:rsidRDefault="003965C7" w:rsidP="003965C7">
      <w:pPr>
        <w:rPr>
          <w:rFonts w:ascii="Book Antiqua" w:hAnsi="Book Antiqua"/>
          <w:sz w:val="22"/>
          <w:szCs w:val="24"/>
        </w:rPr>
      </w:pPr>
      <w:r w:rsidRPr="00D3571D">
        <w:rPr>
          <w:rFonts w:ascii="Book Antiqua" w:hAnsi="Book Antiqua"/>
          <w:sz w:val="22"/>
          <w:szCs w:val="24"/>
        </w:rPr>
        <w:t>Key learning objectives:</w:t>
      </w:r>
    </w:p>
    <w:p w14:paraId="3FBC3C0D" w14:textId="3EDA4B6E" w:rsidR="00D3571D" w:rsidRPr="00D3571D" w:rsidRDefault="00D3571D" w:rsidP="00D3571D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2"/>
        </w:rPr>
      </w:pPr>
      <w:r w:rsidRPr="00D3571D">
        <w:rPr>
          <w:rFonts w:ascii="Book Antiqua" w:hAnsi="Book Antiqua"/>
          <w:sz w:val="22"/>
          <w:szCs w:val="22"/>
        </w:rPr>
        <w:t>understand the key aspects of closing-the-sale issues with leases as presented in the slideshow</w:t>
      </w:r>
    </w:p>
    <w:p w14:paraId="33589138" w14:textId="04AF2019" w:rsidR="00D3571D" w:rsidRPr="00D017B2" w:rsidRDefault="00D3571D" w:rsidP="00D3571D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2"/>
        </w:rPr>
      </w:pPr>
      <w:r w:rsidRPr="00D017B2">
        <w:rPr>
          <w:rFonts w:ascii="Book Antiqua" w:hAnsi="Book Antiqua"/>
          <w:sz w:val="22"/>
          <w:szCs w:val="22"/>
        </w:rPr>
        <w:t xml:space="preserve">understand the key aspects of </w:t>
      </w:r>
      <w:r>
        <w:rPr>
          <w:rFonts w:ascii="Book Antiqua" w:hAnsi="Book Antiqua"/>
          <w:sz w:val="22"/>
          <w:szCs w:val="22"/>
        </w:rPr>
        <w:t xml:space="preserve">closing-the-sale issues </w:t>
      </w:r>
      <w:r w:rsidRPr="00D017B2">
        <w:rPr>
          <w:rFonts w:ascii="Book Antiqua" w:hAnsi="Book Antiqua"/>
          <w:sz w:val="22"/>
          <w:szCs w:val="22"/>
        </w:rPr>
        <w:t>with international sales as presented in the slideshow</w:t>
      </w:r>
    </w:p>
    <w:p w14:paraId="67C7EAA8" w14:textId="37619E0E" w:rsidR="00D3571D" w:rsidRPr="00DA696A" w:rsidRDefault="00D3571D" w:rsidP="00D3571D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2"/>
        </w:rPr>
      </w:pPr>
      <w:r w:rsidRPr="00D017B2">
        <w:rPr>
          <w:rFonts w:ascii="Book Antiqua" w:hAnsi="Book Antiqua"/>
          <w:sz w:val="22"/>
          <w:szCs w:val="22"/>
        </w:rPr>
        <w:t xml:space="preserve">understand the key aspects </w:t>
      </w:r>
      <w:r w:rsidRPr="00DA696A">
        <w:rPr>
          <w:rFonts w:ascii="Book Antiqua" w:hAnsi="Book Antiqua"/>
          <w:sz w:val="22"/>
          <w:szCs w:val="22"/>
        </w:rPr>
        <w:t xml:space="preserve">of </w:t>
      </w:r>
      <w:r>
        <w:rPr>
          <w:rFonts w:ascii="Book Antiqua" w:hAnsi="Book Antiqua"/>
          <w:sz w:val="22"/>
          <w:szCs w:val="22"/>
        </w:rPr>
        <w:t xml:space="preserve">closing-the-sale issues with real </w:t>
      </w:r>
      <w:r w:rsidRPr="00DA696A">
        <w:rPr>
          <w:rFonts w:ascii="Book Antiqua" w:hAnsi="Book Antiqua"/>
          <w:sz w:val="22"/>
          <w:szCs w:val="22"/>
        </w:rPr>
        <w:t>estate as presented in the slideshow</w:t>
      </w:r>
    </w:p>
    <w:p w14:paraId="73E28B4F" w14:textId="77777777" w:rsidR="003965C7" w:rsidRPr="003012D9" w:rsidRDefault="003965C7" w:rsidP="003965C7">
      <w:pPr>
        <w:rPr>
          <w:rFonts w:ascii="Book Antiqua" w:hAnsi="Book Antiqua"/>
          <w:color w:val="FFFFFF"/>
          <w:sz w:val="22"/>
          <w:szCs w:val="24"/>
          <w:shd w:val="clear" w:color="auto" w:fill="CC6600"/>
        </w:rPr>
      </w:pPr>
    </w:p>
    <w:p w14:paraId="2FDBE909" w14:textId="77777777" w:rsidR="003965C7" w:rsidRPr="003012D9" w:rsidRDefault="003965C7" w:rsidP="00691D71">
      <w:pPr>
        <w:rPr>
          <w:rFonts w:ascii="Book Antiqua" w:hAnsi="Book Antiqua"/>
          <w:color w:val="000000"/>
          <w:sz w:val="22"/>
          <w:szCs w:val="24"/>
        </w:rPr>
      </w:pPr>
    </w:p>
    <w:p w14:paraId="5588A61E" w14:textId="77777777" w:rsidR="00691D71" w:rsidRPr="003965C7" w:rsidRDefault="00691D71" w:rsidP="00691D71">
      <w:pPr>
        <w:rPr>
          <w:rFonts w:ascii="Book Antiqua" w:hAnsi="Book Antiqua"/>
          <w:b/>
          <w:color w:val="000000"/>
          <w:sz w:val="24"/>
          <w:szCs w:val="24"/>
        </w:rPr>
      </w:pPr>
      <w:r w:rsidRPr="003965C7">
        <w:rPr>
          <w:rFonts w:ascii="Book Antiqua" w:hAnsi="Book Antiqua"/>
          <w:b/>
          <w:color w:val="000000"/>
          <w:sz w:val="24"/>
          <w:szCs w:val="24"/>
          <w:shd w:val="clear" w:color="auto" w:fill="E0E0B2"/>
        </w:rPr>
        <w:t>Topic 20: Risk of Loss with Sales of Goods</w:t>
      </w:r>
    </w:p>
    <w:p w14:paraId="02BBB045" w14:textId="77777777" w:rsidR="003965C7" w:rsidRPr="003012D9" w:rsidRDefault="003965C7" w:rsidP="00691D71">
      <w:pPr>
        <w:rPr>
          <w:rFonts w:ascii="Book Antiqua" w:hAnsi="Book Antiqua"/>
          <w:sz w:val="22"/>
          <w:szCs w:val="24"/>
        </w:rPr>
      </w:pPr>
    </w:p>
    <w:p w14:paraId="7565F3A5" w14:textId="77777777" w:rsidR="003965C7" w:rsidRPr="003012D9" w:rsidRDefault="003965C7" w:rsidP="003965C7">
      <w:pPr>
        <w:rPr>
          <w:rFonts w:ascii="Book Antiqua" w:hAnsi="Book Antiqua"/>
          <w:sz w:val="22"/>
          <w:szCs w:val="22"/>
        </w:rPr>
      </w:pPr>
      <w:r w:rsidRPr="003012D9">
        <w:rPr>
          <w:rFonts w:ascii="Book Antiqua" w:hAnsi="Book Antiqua"/>
          <w:sz w:val="22"/>
          <w:szCs w:val="22"/>
        </w:rPr>
        <w:t>Reading:</w:t>
      </w:r>
    </w:p>
    <w:p w14:paraId="062DA1CC" w14:textId="77777777" w:rsidR="003965C7" w:rsidRPr="003012D9" w:rsidRDefault="003965C7" w:rsidP="00691D71">
      <w:pPr>
        <w:pStyle w:val="ListParagraph"/>
        <w:numPr>
          <w:ilvl w:val="0"/>
          <w:numId w:val="27"/>
        </w:numPr>
        <w:rPr>
          <w:rFonts w:ascii="Book Antiqua" w:hAnsi="Book Antiqua"/>
          <w:szCs w:val="22"/>
        </w:rPr>
      </w:pPr>
      <w:r w:rsidRPr="003012D9">
        <w:rPr>
          <w:rFonts w:ascii="Book Antiqua" w:hAnsi="Book Antiqua"/>
          <w:sz w:val="22"/>
          <w:szCs w:val="24"/>
        </w:rPr>
        <w:t>None</w:t>
      </w:r>
    </w:p>
    <w:p w14:paraId="246B2B6B" w14:textId="1FA4D0D3" w:rsidR="003965C7" w:rsidRPr="003012D9" w:rsidRDefault="00691D71" w:rsidP="003965C7">
      <w:pPr>
        <w:pStyle w:val="ListParagraph"/>
        <w:numPr>
          <w:ilvl w:val="1"/>
          <w:numId w:val="27"/>
        </w:numPr>
        <w:rPr>
          <w:rFonts w:ascii="Book Antiqua" w:hAnsi="Book Antiqua"/>
          <w:szCs w:val="22"/>
        </w:rPr>
      </w:pPr>
      <w:r w:rsidRPr="003012D9">
        <w:rPr>
          <w:rFonts w:ascii="Book Antiqua" w:hAnsi="Book Antiqua"/>
          <w:sz w:val="22"/>
          <w:szCs w:val="24"/>
        </w:rPr>
        <w:t>No Keating reading (i.e., skip Assignment No. 20 in the book)</w:t>
      </w:r>
    </w:p>
    <w:p w14:paraId="689ACF9D" w14:textId="3E6D67A3" w:rsidR="00691D71" w:rsidRPr="003012D9" w:rsidRDefault="00691D71" w:rsidP="003965C7">
      <w:pPr>
        <w:pStyle w:val="ListParagraph"/>
        <w:numPr>
          <w:ilvl w:val="1"/>
          <w:numId w:val="27"/>
        </w:numPr>
        <w:rPr>
          <w:rFonts w:ascii="Book Antiqua" w:hAnsi="Book Antiqua"/>
          <w:szCs w:val="22"/>
        </w:rPr>
      </w:pPr>
      <w:r w:rsidRPr="003012D9">
        <w:rPr>
          <w:rFonts w:ascii="Book Antiqua" w:hAnsi="Book Antiqua"/>
          <w:sz w:val="22"/>
          <w:szCs w:val="24"/>
        </w:rPr>
        <w:t>No Hull reading</w:t>
      </w:r>
    </w:p>
    <w:p w14:paraId="279B8D14" w14:textId="77777777" w:rsidR="003965C7" w:rsidRPr="003012D9" w:rsidRDefault="003965C7" w:rsidP="003965C7">
      <w:pPr>
        <w:rPr>
          <w:rFonts w:ascii="Book Antiqua" w:hAnsi="Book Antiqua"/>
          <w:sz w:val="22"/>
          <w:szCs w:val="24"/>
        </w:rPr>
      </w:pPr>
    </w:p>
    <w:p w14:paraId="1580006D" w14:textId="77777777" w:rsidR="003965C7" w:rsidRPr="003012D9" w:rsidRDefault="003965C7" w:rsidP="003965C7">
      <w:pPr>
        <w:rPr>
          <w:rFonts w:ascii="Book Antiqua" w:hAnsi="Book Antiqua"/>
          <w:sz w:val="22"/>
          <w:szCs w:val="22"/>
        </w:rPr>
      </w:pPr>
      <w:r w:rsidRPr="003012D9">
        <w:rPr>
          <w:rFonts w:ascii="Book Antiqua" w:hAnsi="Book Antiqua"/>
          <w:sz w:val="22"/>
          <w:szCs w:val="22"/>
        </w:rPr>
        <w:t>Problems:</w:t>
      </w:r>
    </w:p>
    <w:p w14:paraId="6A9D0600" w14:textId="77777777" w:rsidR="003965C7" w:rsidRPr="00D3571D" w:rsidRDefault="003965C7" w:rsidP="003965C7">
      <w:pPr>
        <w:pStyle w:val="ListParagraph"/>
        <w:numPr>
          <w:ilvl w:val="0"/>
          <w:numId w:val="27"/>
        </w:numPr>
        <w:rPr>
          <w:rFonts w:ascii="Book Antiqua" w:hAnsi="Book Antiqua"/>
          <w:sz w:val="22"/>
          <w:szCs w:val="24"/>
        </w:rPr>
      </w:pPr>
      <w:r w:rsidRPr="003012D9">
        <w:rPr>
          <w:rFonts w:ascii="Book Antiqua" w:hAnsi="Book Antiqua"/>
          <w:sz w:val="22"/>
          <w:szCs w:val="24"/>
        </w:rPr>
        <w:t>None</w:t>
      </w:r>
    </w:p>
    <w:p w14:paraId="24FC14E1" w14:textId="77777777" w:rsidR="003965C7" w:rsidRPr="00D3571D" w:rsidRDefault="003965C7" w:rsidP="003965C7">
      <w:pPr>
        <w:rPr>
          <w:rFonts w:ascii="Book Antiqua" w:hAnsi="Book Antiqua"/>
          <w:sz w:val="22"/>
          <w:szCs w:val="24"/>
        </w:rPr>
      </w:pPr>
    </w:p>
    <w:p w14:paraId="75B9BE46" w14:textId="77777777" w:rsidR="003965C7" w:rsidRPr="00D3571D" w:rsidRDefault="003965C7" w:rsidP="003965C7">
      <w:pPr>
        <w:spacing w:after="40"/>
        <w:rPr>
          <w:rFonts w:ascii="Book Antiqua" w:hAnsi="Book Antiqua"/>
          <w:sz w:val="22"/>
          <w:szCs w:val="24"/>
        </w:rPr>
      </w:pPr>
      <w:r w:rsidRPr="00D3571D">
        <w:rPr>
          <w:rFonts w:ascii="Book Antiqua" w:hAnsi="Book Antiqua"/>
          <w:sz w:val="22"/>
          <w:szCs w:val="24"/>
        </w:rPr>
        <w:t>Key code sections:</w:t>
      </w:r>
    </w:p>
    <w:p w14:paraId="71C568A8" w14:textId="3180F890" w:rsidR="003965C7" w:rsidRPr="00D3571D" w:rsidRDefault="00D3571D" w:rsidP="003965C7">
      <w:pPr>
        <w:pStyle w:val="ListParagraph"/>
        <w:numPr>
          <w:ilvl w:val="0"/>
          <w:numId w:val="24"/>
        </w:numPr>
        <w:rPr>
          <w:rFonts w:ascii="Book Antiqua" w:hAnsi="Book Antiqua"/>
          <w:sz w:val="22"/>
          <w:szCs w:val="24"/>
        </w:rPr>
      </w:pPr>
      <w:r w:rsidRPr="00D3571D">
        <w:rPr>
          <w:rFonts w:ascii="Book Antiqua" w:hAnsi="Book Antiqua"/>
          <w:sz w:val="22"/>
          <w:szCs w:val="24"/>
        </w:rPr>
        <w:lastRenderedPageBreak/>
        <w:t>None</w:t>
      </w:r>
    </w:p>
    <w:p w14:paraId="3D4CDE28" w14:textId="77777777" w:rsidR="003965C7" w:rsidRPr="00D3571D" w:rsidRDefault="003965C7" w:rsidP="003965C7">
      <w:pPr>
        <w:rPr>
          <w:rFonts w:ascii="Book Antiqua" w:hAnsi="Book Antiqua"/>
          <w:sz w:val="22"/>
          <w:szCs w:val="24"/>
        </w:rPr>
      </w:pPr>
    </w:p>
    <w:p w14:paraId="48F37860" w14:textId="77777777" w:rsidR="003965C7" w:rsidRPr="00D3571D" w:rsidRDefault="003965C7" w:rsidP="003965C7">
      <w:pPr>
        <w:rPr>
          <w:rFonts w:ascii="Book Antiqua" w:hAnsi="Book Antiqua"/>
          <w:sz w:val="22"/>
          <w:szCs w:val="24"/>
        </w:rPr>
      </w:pPr>
      <w:r w:rsidRPr="00D3571D">
        <w:rPr>
          <w:rFonts w:ascii="Book Antiqua" w:hAnsi="Book Antiqua"/>
          <w:sz w:val="22"/>
          <w:szCs w:val="24"/>
        </w:rPr>
        <w:t>Key learning objectives:</w:t>
      </w:r>
    </w:p>
    <w:p w14:paraId="2BE24A47" w14:textId="29DD2349" w:rsidR="00D3571D" w:rsidRPr="00D3571D" w:rsidRDefault="00D3571D" w:rsidP="00D3571D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2"/>
        </w:rPr>
      </w:pPr>
      <w:r w:rsidRPr="00D3571D">
        <w:rPr>
          <w:rFonts w:ascii="Book Antiqua" w:hAnsi="Book Antiqua"/>
          <w:sz w:val="22"/>
          <w:szCs w:val="22"/>
        </w:rPr>
        <w:t>understand the key aspects of risk of loss with sales of goods as presented in the slideshow</w:t>
      </w:r>
    </w:p>
    <w:p w14:paraId="0F2ED137" w14:textId="77777777" w:rsidR="003965C7" w:rsidRPr="003012D9" w:rsidRDefault="003965C7" w:rsidP="003965C7">
      <w:pPr>
        <w:rPr>
          <w:rFonts w:ascii="Book Antiqua" w:hAnsi="Book Antiqua"/>
          <w:color w:val="FFFFFF"/>
          <w:sz w:val="22"/>
          <w:szCs w:val="24"/>
          <w:shd w:val="clear" w:color="auto" w:fill="CC6600"/>
        </w:rPr>
      </w:pPr>
    </w:p>
    <w:p w14:paraId="64455576" w14:textId="77777777" w:rsidR="003965C7" w:rsidRPr="003012D9" w:rsidRDefault="003965C7" w:rsidP="003965C7">
      <w:pPr>
        <w:rPr>
          <w:rFonts w:ascii="Book Antiqua" w:hAnsi="Book Antiqua"/>
          <w:color w:val="FFFFFF"/>
          <w:sz w:val="22"/>
          <w:szCs w:val="24"/>
          <w:shd w:val="clear" w:color="auto" w:fill="CC6600"/>
        </w:rPr>
      </w:pPr>
    </w:p>
    <w:p w14:paraId="161BB00D" w14:textId="77777777" w:rsidR="00691D71" w:rsidRPr="003965C7" w:rsidRDefault="00691D71" w:rsidP="00691D71">
      <w:pPr>
        <w:rPr>
          <w:rFonts w:ascii="Book Antiqua" w:hAnsi="Book Antiqua"/>
          <w:b/>
          <w:color w:val="000000"/>
          <w:sz w:val="24"/>
          <w:szCs w:val="24"/>
        </w:rPr>
      </w:pPr>
      <w:r w:rsidRPr="003965C7">
        <w:rPr>
          <w:rFonts w:ascii="Book Antiqua" w:hAnsi="Book Antiqua"/>
          <w:b/>
          <w:color w:val="000000"/>
          <w:sz w:val="24"/>
          <w:szCs w:val="24"/>
          <w:shd w:val="clear" w:color="auto" w:fill="E0E0B2"/>
        </w:rPr>
        <w:t>Topic 21: Risk of Loss with Leases, International Sales, and Real Estate</w:t>
      </w:r>
    </w:p>
    <w:p w14:paraId="59415D44" w14:textId="77777777" w:rsidR="003965C7" w:rsidRPr="003012D9" w:rsidRDefault="003965C7" w:rsidP="00691D71">
      <w:pPr>
        <w:rPr>
          <w:rFonts w:ascii="Book Antiqua" w:hAnsi="Book Antiqua"/>
          <w:sz w:val="22"/>
          <w:szCs w:val="24"/>
        </w:rPr>
      </w:pPr>
    </w:p>
    <w:p w14:paraId="3BA3EA19" w14:textId="77777777" w:rsidR="003965C7" w:rsidRPr="003012D9" w:rsidRDefault="003965C7" w:rsidP="003965C7">
      <w:pPr>
        <w:rPr>
          <w:rFonts w:ascii="Book Antiqua" w:hAnsi="Book Antiqua"/>
          <w:sz w:val="22"/>
          <w:szCs w:val="22"/>
        </w:rPr>
      </w:pPr>
      <w:r w:rsidRPr="003012D9">
        <w:rPr>
          <w:rFonts w:ascii="Book Antiqua" w:hAnsi="Book Antiqua"/>
          <w:sz w:val="22"/>
          <w:szCs w:val="22"/>
        </w:rPr>
        <w:t>Reading:</w:t>
      </w:r>
    </w:p>
    <w:p w14:paraId="6E627283" w14:textId="7C920313" w:rsidR="003965C7" w:rsidRPr="00D017B2" w:rsidRDefault="003965C7" w:rsidP="00691D71">
      <w:pPr>
        <w:pStyle w:val="ListParagraph"/>
        <w:numPr>
          <w:ilvl w:val="0"/>
          <w:numId w:val="27"/>
        </w:numPr>
        <w:rPr>
          <w:rFonts w:ascii="Book Antiqua" w:hAnsi="Book Antiqua"/>
          <w:szCs w:val="22"/>
        </w:rPr>
      </w:pPr>
      <w:r w:rsidRPr="003012D9">
        <w:rPr>
          <w:rFonts w:ascii="Book Antiqua" w:hAnsi="Book Antiqua"/>
          <w:sz w:val="22"/>
          <w:szCs w:val="24"/>
        </w:rPr>
        <w:t>None</w:t>
      </w:r>
    </w:p>
    <w:p w14:paraId="5CB77F62" w14:textId="77777777" w:rsidR="003965C7" w:rsidRPr="00D017B2" w:rsidRDefault="00691D71" w:rsidP="003965C7">
      <w:pPr>
        <w:pStyle w:val="ListParagraph"/>
        <w:numPr>
          <w:ilvl w:val="1"/>
          <w:numId w:val="27"/>
        </w:numPr>
        <w:rPr>
          <w:rFonts w:ascii="Book Antiqua" w:hAnsi="Book Antiqua"/>
          <w:szCs w:val="22"/>
        </w:rPr>
      </w:pPr>
      <w:r w:rsidRPr="00D017B2">
        <w:rPr>
          <w:rFonts w:ascii="Book Antiqua" w:hAnsi="Book Antiqua"/>
          <w:sz w:val="22"/>
          <w:szCs w:val="24"/>
        </w:rPr>
        <w:t>No Keating reading (i.e., skip Assignment No. 21 in the book)</w:t>
      </w:r>
    </w:p>
    <w:p w14:paraId="39338EA4" w14:textId="069EBEA7" w:rsidR="00691D71" w:rsidRPr="00D017B2" w:rsidRDefault="00691D71" w:rsidP="003965C7">
      <w:pPr>
        <w:pStyle w:val="ListParagraph"/>
        <w:numPr>
          <w:ilvl w:val="1"/>
          <w:numId w:val="27"/>
        </w:numPr>
        <w:rPr>
          <w:rFonts w:ascii="Book Antiqua" w:hAnsi="Book Antiqua"/>
          <w:szCs w:val="22"/>
        </w:rPr>
      </w:pPr>
      <w:r w:rsidRPr="00D017B2">
        <w:rPr>
          <w:rFonts w:ascii="Book Antiqua" w:hAnsi="Book Antiqua"/>
          <w:sz w:val="22"/>
          <w:szCs w:val="24"/>
        </w:rPr>
        <w:t>No Hull reading</w:t>
      </w:r>
    </w:p>
    <w:p w14:paraId="1304BD4D" w14:textId="77777777" w:rsidR="003965C7" w:rsidRPr="00D017B2" w:rsidRDefault="003965C7" w:rsidP="003965C7">
      <w:pPr>
        <w:rPr>
          <w:rFonts w:ascii="Book Antiqua" w:hAnsi="Book Antiqua"/>
          <w:sz w:val="22"/>
          <w:szCs w:val="22"/>
        </w:rPr>
      </w:pPr>
    </w:p>
    <w:p w14:paraId="07268352" w14:textId="77777777" w:rsidR="003965C7" w:rsidRPr="00D017B2" w:rsidRDefault="003965C7" w:rsidP="003965C7">
      <w:pPr>
        <w:rPr>
          <w:rFonts w:ascii="Book Antiqua" w:hAnsi="Book Antiqua"/>
          <w:sz w:val="22"/>
          <w:szCs w:val="22"/>
        </w:rPr>
      </w:pPr>
      <w:r w:rsidRPr="00D017B2">
        <w:rPr>
          <w:rFonts w:ascii="Book Antiqua" w:hAnsi="Book Antiqua"/>
          <w:sz w:val="22"/>
          <w:szCs w:val="22"/>
        </w:rPr>
        <w:t>Problems:</w:t>
      </w:r>
    </w:p>
    <w:p w14:paraId="6B889217" w14:textId="77777777" w:rsidR="003965C7" w:rsidRPr="00D017B2" w:rsidRDefault="003965C7" w:rsidP="003965C7">
      <w:pPr>
        <w:pStyle w:val="ListParagraph"/>
        <w:numPr>
          <w:ilvl w:val="0"/>
          <w:numId w:val="27"/>
        </w:numPr>
        <w:rPr>
          <w:rFonts w:ascii="Book Antiqua" w:hAnsi="Book Antiqua"/>
          <w:sz w:val="22"/>
          <w:szCs w:val="24"/>
        </w:rPr>
      </w:pPr>
      <w:r w:rsidRPr="00D017B2">
        <w:rPr>
          <w:rFonts w:ascii="Book Antiqua" w:hAnsi="Book Antiqua"/>
          <w:sz w:val="22"/>
          <w:szCs w:val="24"/>
        </w:rPr>
        <w:t>None</w:t>
      </w:r>
    </w:p>
    <w:p w14:paraId="71596A1F" w14:textId="77777777" w:rsidR="003965C7" w:rsidRPr="00D017B2" w:rsidRDefault="003965C7" w:rsidP="003965C7">
      <w:pPr>
        <w:rPr>
          <w:rFonts w:ascii="Book Antiqua" w:hAnsi="Book Antiqua"/>
          <w:sz w:val="22"/>
          <w:szCs w:val="24"/>
        </w:rPr>
      </w:pPr>
    </w:p>
    <w:p w14:paraId="0E492B83" w14:textId="77777777" w:rsidR="003965C7" w:rsidRPr="00D017B2" w:rsidRDefault="003965C7" w:rsidP="003965C7">
      <w:pPr>
        <w:spacing w:after="40"/>
        <w:rPr>
          <w:rFonts w:ascii="Book Antiqua" w:hAnsi="Book Antiqua"/>
          <w:sz w:val="22"/>
          <w:szCs w:val="24"/>
        </w:rPr>
      </w:pPr>
      <w:r w:rsidRPr="00D017B2">
        <w:rPr>
          <w:rFonts w:ascii="Book Antiqua" w:hAnsi="Book Antiqua"/>
          <w:sz w:val="22"/>
          <w:szCs w:val="24"/>
        </w:rPr>
        <w:t>Key code sections:</w:t>
      </w:r>
    </w:p>
    <w:p w14:paraId="28170AFF" w14:textId="642A595E" w:rsidR="003965C7" w:rsidRPr="00D017B2" w:rsidRDefault="00D017B2" w:rsidP="003965C7">
      <w:pPr>
        <w:pStyle w:val="ListParagraph"/>
        <w:numPr>
          <w:ilvl w:val="0"/>
          <w:numId w:val="24"/>
        </w:numPr>
        <w:rPr>
          <w:rFonts w:ascii="Book Antiqua" w:hAnsi="Book Antiqua"/>
          <w:sz w:val="22"/>
          <w:szCs w:val="24"/>
        </w:rPr>
      </w:pPr>
      <w:r w:rsidRPr="00D017B2">
        <w:rPr>
          <w:rFonts w:ascii="Book Antiqua" w:hAnsi="Book Antiqua"/>
          <w:sz w:val="22"/>
          <w:szCs w:val="24"/>
        </w:rPr>
        <w:t>2A-219</w:t>
      </w:r>
    </w:p>
    <w:p w14:paraId="170D9A47" w14:textId="77777777" w:rsidR="003965C7" w:rsidRPr="00D017B2" w:rsidRDefault="003965C7" w:rsidP="003965C7">
      <w:pPr>
        <w:rPr>
          <w:rFonts w:ascii="Book Antiqua" w:hAnsi="Book Antiqua"/>
          <w:sz w:val="22"/>
          <w:szCs w:val="24"/>
        </w:rPr>
      </w:pPr>
    </w:p>
    <w:p w14:paraId="2E5FF357" w14:textId="77777777" w:rsidR="008B692D" w:rsidRPr="00D017B2" w:rsidRDefault="008B692D" w:rsidP="008B692D">
      <w:pPr>
        <w:rPr>
          <w:rFonts w:ascii="Book Antiqua" w:hAnsi="Book Antiqua"/>
          <w:sz w:val="22"/>
          <w:szCs w:val="22"/>
        </w:rPr>
      </w:pPr>
      <w:r w:rsidRPr="00D017B2">
        <w:rPr>
          <w:rFonts w:ascii="Book Antiqua" w:hAnsi="Book Antiqua"/>
          <w:sz w:val="22"/>
          <w:szCs w:val="22"/>
        </w:rPr>
        <w:t>Key learning objectives:</w:t>
      </w:r>
    </w:p>
    <w:p w14:paraId="32072400" w14:textId="6A4B7E96" w:rsidR="008B692D" w:rsidRPr="00D017B2" w:rsidRDefault="008B692D" w:rsidP="008B692D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2"/>
        </w:rPr>
      </w:pPr>
      <w:r w:rsidRPr="00D017B2">
        <w:rPr>
          <w:rFonts w:ascii="Book Antiqua" w:hAnsi="Book Antiqua"/>
          <w:sz w:val="22"/>
          <w:szCs w:val="22"/>
        </w:rPr>
        <w:t>understand the key aspects of risk of loss with leases as presented in the slideshow</w:t>
      </w:r>
    </w:p>
    <w:p w14:paraId="56FCF435" w14:textId="5B66CD45" w:rsidR="008B692D" w:rsidRPr="00D017B2" w:rsidRDefault="008B692D" w:rsidP="008B692D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2"/>
        </w:rPr>
      </w:pPr>
      <w:r w:rsidRPr="00D017B2">
        <w:rPr>
          <w:rFonts w:ascii="Book Antiqua" w:hAnsi="Book Antiqua"/>
          <w:sz w:val="22"/>
          <w:szCs w:val="22"/>
        </w:rPr>
        <w:t>understand the key aspects of risk of loss with international sales as presented in the slideshow</w:t>
      </w:r>
    </w:p>
    <w:p w14:paraId="413177C9" w14:textId="44185035" w:rsidR="008B692D" w:rsidRPr="00DA696A" w:rsidRDefault="008B692D" w:rsidP="008B692D">
      <w:pPr>
        <w:pStyle w:val="ListParagraph"/>
        <w:numPr>
          <w:ilvl w:val="0"/>
          <w:numId w:val="25"/>
        </w:numPr>
        <w:spacing w:after="40"/>
        <w:rPr>
          <w:rFonts w:ascii="Book Antiqua" w:hAnsi="Book Antiqua"/>
          <w:sz w:val="22"/>
          <w:szCs w:val="22"/>
        </w:rPr>
      </w:pPr>
      <w:r w:rsidRPr="00D017B2">
        <w:rPr>
          <w:rFonts w:ascii="Book Antiqua" w:hAnsi="Book Antiqua"/>
          <w:sz w:val="22"/>
          <w:szCs w:val="22"/>
        </w:rPr>
        <w:t xml:space="preserve">understand the key aspects </w:t>
      </w:r>
      <w:r w:rsidRPr="00DA696A">
        <w:rPr>
          <w:rFonts w:ascii="Book Antiqua" w:hAnsi="Book Antiqua"/>
          <w:sz w:val="22"/>
          <w:szCs w:val="22"/>
        </w:rPr>
        <w:t xml:space="preserve">of </w:t>
      </w:r>
      <w:r>
        <w:rPr>
          <w:rFonts w:ascii="Book Antiqua" w:hAnsi="Book Antiqua"/>
          <w:sz w:val="22"/>
          <w:szCs w:val="22"/>
        </w:rPr>
        <w:t xml:space="preserve">risk of loss with real </w:t>
      </w:r>
      <w:r w:rsidRPr="00DA696A">
        <w:rPr>
          <w:rFonts w:ascii="Book Antiqua" w:hAnsi="Book Antiqua"/>
          <w:sz w:val="22"/>
          <w:szCs w:val="22"/>
        </w:rPr>
        <w:t>estate as presented in the slideshow</w:t>
      </w:r>
    </w:p>
    <w:p w14:paraId="0F0D283F" w14:textId="77777777" w:rsidR="0094728A" w:rsidRPr="003012D9" w:rsidRDefault="0094728A" w:rsidP="0094728A">
      <w:pPr>
        <w:spacing w:after="40"/>
        <w:rPr>
          <w:rFonts w:ascii="Book Antiqua" w:hAnsi="Book Antiqua"/>
          <w:color w:val="0000FF"/>
          <w:szCs w:val="22"/>
        </w:rPr>
      </w:pPr>
    </w:p>
    <w:sectPr w:rsidR="0094728A" w:rsidRPr="003012D9" w:rsidSect="00DF4AD0">
      <w:footerReference w:type="default" r:id="rId8"/>
      <w:pgSz w:w="12240" w:h="15840"/>
      <w:pgMar w:top="1350" w:right="1800" w:bottom="1260" w:left="1800" w:header="720" w:footer="903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1D008" w14:textId="77777777" w:rsidR="00EC171A" w:rsidRDefault="00EC171A">
      <w:r>
        <w:separator/>
      </w:r>
    </w:p>
  </w:endnote>
  <w:endnote w:type="continuationSeparator" w:id="0">
    <w:p w14:paraId="165C9954" w14:textId="77777777" w:rsidR="00EC171A" w:rsidRDefault="00EC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684D7" w14:textId="0947CF14" w:rsidR="00EC171A" w:rsidRPr="003421B1" w:rsidRDefault="00EC171A" w:rsidP="003421B1">
    <w:pPr>
      <w:pStyle w:val="Footer"/>
      <w:tabs>
        <w:tab w:val="left" w:pos="3573"/>
      </w:tabs>
      <w:rPr>
        <w:rFonts w:ascii="Book Antiqua" w:hAnsi="Book Antiqua"/>
        <w:sz w:val="18"/>
        <w:szCs w:val="18"/>
      </w:rPr>
    </w:pPr>
    <w:r w:rsidRPr="003421B1">
      <w:rPr>
        <w:rFonts w:ascii="Book Antiqua" w:hAnsi="Book Antiqua"/>
        <w:sz w:val="18"/>
        <w:szCs w:val="18"/>
      </w:rPr>
      <w:tab/>
    </w:r>
    <w:r w:rsidRPr="003421B1">
      <w:rPr>
        <w:rFonts w:ascii="Book Antiqua" w:hAnsi="Book Antiqua"/>
        <w:sz w:val="18"/>
        <w:szCs w:val="18"/>
      </w:rPr>
      <w:tab/>
    </w:r>
    <w:r w:rsidRPr="003421B1">
      <w:rPr>
        <w:rStyle w:val="PageNumber"/>
        <w:rFonts w:ascii="Book Antiqua" w:hAnsi="Book Antiqua"/>
        <w:sz w:val="22"/>
        <w:szCs w:val="22"/>
      </w:rPr>
      <w:fldChar w:fldCharType="begin"/>
    </w:r>
    <w:r w:rsidRPr="003421B1">
      <w:rPr>
        <w:rStyle w:val="PageNumber"/>
        <w:rFonts w:ascii="Book Antiqua" w:hAnsi="Book Antiqua"/>
        <w:sz w:val="22"/>
        <w:szCs w:val="22"/>
      </w:rPr>
      <w:instrText xml:space="preserve"> PAGE </w:instrText>
    </w:r>
    <w:r w:rsidRPr="003421B1">
      <w:rPr>
        <w:rStyle w:val="PageNumber"/>
        <w:rFonts w:ascii="Book Antiqua" w:hAnsi="Book Antiqua"/>
        <w:sz w:val="22"/>
        <w:szCs w:val="22"/>
      </w:rPr>
      <w:fldChar w:fldCharType="separate"/>
    </w:r>
    <w:r w:rsidR="007B71B1">
      <w:rPr>
        <w:rStyle w:val="PageNumber"/>
        <w:rFonts w:ascii="Book Antiqua" w:hAnsi="Book Antiqua"/>
        <w:noProof/>
        <w:sz w:val="22"/>
        <w:szCs w:val="22"/>
      </w:rPr>
      <w:t>6</w:t>
    </w:r>
    <w:r w:rsidRPr="003421B1">
      <w:rPr>
        <w:rStyle w:val="PageNumber"/>
        <w:rFonts w:ascii="Book Antiqua" w:hAnsi="Book Antiqua"/>
        <w:sz w:val="22"/>
        <w:szCs w:val="22"/>
      </w:rPr>
      <w:fldChar w:fldCharType="end"/>
    </w:r>
    <w:r w:rsidRPr="003421B1">
      <w:rPr>
        <w:rStyle w:val="PageNumber"/>
        <w:rFonts w:ascii="Book Antiqua" w:hAnsi="Book Antiqua"/>
        <w:sz w:val="22"/>
        <w:szCs w:val="22"/>
      </w:rPr>
      <w:t xml:space="preserve"> of </w:t>
    </w:r>
    <w:r w:rsidRPr="003421B1">
      <w:rPr>
        <w:rStyle w:val="PageNumber"/>
        <w:rFonts w:ascii="Book Antiqua" w:hAnsi="Book Antiqua"/>
        <w:sz w:val="22"/>
        <w:szCs w:val="22"/>
      </w:rPr>
      <w:fldChar w:fldCharType="begin"/>
    </w:r>
    <w:r w:rsidRPr="003421B1">
      <w:rPr>
        <w:rStyle w:val="PageNumber"/>
        <w:rFonts w:ascii="Book Antiqua" w:hAnsi="Book Antiqua"/>
        <w:sz w:val="22"/>
        <w:szCs w:val="22"/>
      </w:rPr>
      <w:instrText xml:space="preserve"> NUMPAGES </w:instrText>
    </w:r>
    <w:r w:rsidRPr="003421B1">
      <w:rPr>
        <w:rStyle w:val="PageNumber"/>
        <w:rFonts w:ascii="Book Antiqua" w:hAnsi="Book Antiqua"/>
        <w:sz w:val="22"/>
        <w:szCs w:val="22"/>
      </w:rPr>
      <w:fldChar w:fldCharType="separate"/>
    </w:r>
    <w:r w:rsidR="007B71B1">
      <w:rPr>
        <w:rStyle w:val="PageNumber"/>
        <w:rFonts w:ascii="Book Antiqua" w:hAnsi="Book Antiqua"/>
        <w:noProof/>
        <w:sz w:val="22"/>
        <w:szCs w:val="22"/>
      </w:rPr>
      <w:t>6</w:t>
    </w:r>
    <w:r w:rsidRPr="003421B1">
      <w:rPr>
        <w:rStyle w:val="PageNumber"/>
        <w:rFonts w:ascii="Book Antiqua" w:hAnsi="Book Antiqua"/>
        <w:sz w:val="22"/>
        <w:szCs w:val="22"/>
      </w:rPr>
      <w:fldChar w:fldCharType="end"/>
    </w:r>
    <w:r w:rsidRPr="003421B1">
      <w:rPr>
        <w:rStyle w:val="PageNumber"/>
        <w:rFonts w:ascii="Book Antiqua" w:hAnsi="Book Antiqu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B3949" w14:textId="77777777" w:rsidR="00EC171A" w:rsidRDefault="00EC171A">
      <w:r>
        <w:separator/>
      </w:r>
    </w:p>
  </w:footnote>
  <w:footnote w:type="continuationSeparator" w:id="0">
    <w:p w14:paraId="4BFCC344" w14:textId="77777777" w:rsidR="00EC171A" w:rsidRDefault="00EC1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1A6F9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21404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6DC85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92491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3248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EA30F1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8802D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72CC2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7332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C605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3509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C11E60"/>
    <w:multiLevelType w:val="hybridMultilevel"/>
    <w:tmpl w:val="ECFE7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17233C8"/>
    <w:multiLevelType w:val="hybridMultilevel"/>
    <w:tmpl w:val="73286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D15FA"/>
    <w:multiLevelType w:val="hybridMultilevel"/>
    <w:tmpl w:val="92B8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36282B"/>
    <w:multiLevelType w:val="hybridMultilevel"/>
    <w:tmpl w:val="5C220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505DA1"/>
    <w:multiLevelType w:val="hybridMultilevel"/>
    <w:tmpl w:val="6C848C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AC675FA"/>
    <w:multiLevelType w:val="hybridMultilevel"/>
    <w:tmpl w:val="94D65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86495F"/>
    <w:multiLevelType w:val="hybridMultilevel"/>
    <w:tmpl w:val="0A0E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3C1FB1"/>
    <w:multiLevelType w:val="hybridMultilevel"/>
    <w:tmpl w:val="1CD2F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C11BD8"/>
    <w:multiLevelType w:val="hybridMultilevel"/>
    <w:tmpl w:val="D102E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60650E"/>
    <w:multiLevelType w:val="hybridMultilevel"/>
    <w:tmpl w:val="24A07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8F471C"/>
    <w:multiLevelType w:val="multilevel"/>
    <w:tmpl w:val="812CD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B19346C"/>
    <w:multiLevelType w:val="hybridMultilevel"/>
    <w:tmpl w:val="AB7E7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177D1"/>
    <w:multiLevelType w:val="hybridMultilevel"/>
    <w:tmpl w:val="AA18F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7151D6"/>
    <w:multiLevelType w:val="hybridMultilevel"/>
    <w:tmpl w:val="91F042F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5334A0B"/>
    <w:multiLevelType w:val="hybridMultilevel"/>
    <w:tmpl w:val="7B444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5C6D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9FE34EB"/>
    <w:multiLevelType w:val="hybridMultilevel"/>
    <w:tmpl w:val="D6425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3A08F9"/>
    <w:multiLevelType w:val="hybridMultilevel"/>
    <w:tmpl w:val="E17E5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456DD"/>
    <w:multiLevelType w:val="hybridMultilevel"/>
    <w:tmpl w:val="3C9469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42F74F9"/>
    <w:multiLevelType w:val="multilevel"/>
    <w:tmpl w:val="9B64D8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8400C7B"/>
    <w:multiLevelType w:val="hybridMultilevel"/>
    <w:tmpl w:val="DD9E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64695C"/>
    <w:multiLevelType w:val="hybridMultilevel"/>
    <w:tmpl w:val="7C60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26"/>
  </w:num>
  <w:num w:numId="14">
    <w:abstractNumId w:val="30"/>
  </w:num>
  <w:num w:numId="15">
    <w:abstractNumId w:val="24"/>
  </w:num>
  <w:num w:numId="16">
    <w:abstractNumId w:val="21"/>
  </w:num>
  <w:num w:numId="17">
    <w:abstractNumId w:val="29"/>
  </w:num>
  <w:num w:numId="18">
    <w:abstractNumId w:val="16"/>
  </w:num>
  <w:num w:numId="19">
    <w:abstractNumId w:val="27"/>
  </w:num>
  <w:num w:numId="20">
    <w:abstractNumId w:val="11"/>
  </w:num>
  <w:num w:numId="21">
    <w:abstractNumId w:val="28"/>
  </w:num>
  <w:num w:numId="22">
    <w:abstractNumId w:val="23"/>
  </w:num>
  <w:num w:numId="23">
    <w:abstractNumId w:val="19"/>
  </w:num>
  <w:num w:numId="24">
    <w:abstractNumId w:val="32"/>
  </w:num>
  <w:num w:numId="25">
    <w:abstractNumId w:val="12"/>
  </w:num>
  <w:num w:numId="26">
    <w:abstractNumId w:val="20"/>
  </w:num>
  <w:num w:numId="27">
    <w:abstractNumId w:val="13"/>
  </w:num>
  <w:num w:numId="28">
    <w:abstractNumId w:val="14"/>
  </w:num>
  <w:num w:numId="29">
    <w:abstractNumId w:val="31"/>
  </w:num>
  <w:num w:numId="30">
    <w:abstractNumId w:val="18"/>
  </w:num>
  <w:num w:numId="31">
    <w:abstractNumId w:val="22"/>
  </w:num>
  <w:num w:numId="32">
    <w:abstractNumId w:val="17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A2"/>
    <w:rsid w:val="00012018"/>
    <w:rsid w:val="0002367C"/>
    <w:rsid w:val="000353E5"/>
    <w:rsid w:val="00036DFF"/>
    <w:rsid w:val="0004092D"/>
    <w:rsid w:val="0004517E"/>
    <w:rsid w:val="00050195"/>
    <w:rsid w:val="00053B56"/>
    <w:rsid w:val="00057D16"/>
    <w:rsid w:val="00057F31"/>
    <w:rsid w:val="00066D4C"/>
    <w:rsid w:val="00086836"/>
    <w:rsid w:val="00091C87"/>
    <w:rsid w:val="00093D37"/>
    <w:rsid w:val="000A0505"/>
    <w:rsid w:val="000A388B"/>
    <w:rsid w:val="000B0DA0"/>
    <w:rsid w:val="000B7082"/>
    <w:rsid w:val="000C52A5"/>
    <w:rsid w:val="000D104C"/>
    <w:rsid w:val="000D2771"/>
    <w:rsid w:val="000E1B8B"/>
    <w:rsid w:val="000E54EF"/>
    <w:rsid w:val="00110397"/>
    <w:rsid w:val="0012393C"/>
    <w:rsid w:val="001260F1"/>
    <w:rsid w:val="00133F7F"/>
    <w:rsid w:val="00134280"/>
    <w:rsid w:val="00134325"/>
    <w:rsid w:val="00134D06"/>
    <w:rsid w:val="0013570E"/>
    <w:rsid w:val="00135DD8"/>
    <w:rsid w:val="0013745F"/>
    <w:rsid w:val="00141651"/>
    <w:rsid w:val="0014617D"/>
    <w:rsid w:val="001535D4"/>
    <w:rsid w:val="00156863"/>
    <w:rsid w:val="001646D5"/>
    <w:rsid w:val="00167741"/>
    <w:rsid w:val="0018427E"/>
    <w:rsid w:val="001857B5"/>
    <w:rsid w:val="00194E7C"/>
    <w:rsid w:val="00197C47"/>
    <w:rsid w:val="001A73EB"/>
    <w:rsid w:val="001A760F"/>
    <w:rsid w:val="001A7EBE"/>
    <w:rsid w:val="001B0B87"/>
    <w:rsid w:val="001B4631"/>
    <w:rsid w:val="001C0947"/>
    <w:rsid w:val="001C4EC8"/>
    <w:rsid w:val="001D25D7"/>
    <w:rsid w:val="001E2124"/>
    <w:rsid w:val="001E67BE"/>
    <w:rsid w:val="001E74E8"/>
    <w:rsid w:val="001F2914"/>
    <w:rsid w:val="001F2A96"/>
    <w:rsid w:val="001F4F87"/>
    <w:rsid w:val="00200381"/>
    <w:rsid w:val="00207975"/>
    <w:rsid w:val="00210470"/>
    <w:rsid w:val="00214A8C"/>
    <w:rsid w:val="002164BD"/>
    <w:rsid w:val="00235926"/>
    <w:rsid w:val="00241432"/>
    <w:rsid w:val="002453BD"/>
    <w:rsid w:val="002521F9"/>
    <w:rsid w:val="00256C53"/>
    <w:rsid w:val="00266433"/>
    <w:rsid w:val="00275718"/>
    <w:rsid w:val="00276B41"/>
    <w:rsid w:val="002825CB"/>
    <w:rsid w:val="00284BA3"/>
    <w:rsid w:val="00293FD1"/>
    <w:rsid w:val="002A0998"/>
    <w:rsid w:val="002C49A9"/>
    <w:rsid w:val="002D1A5F"/>
    <w:rsid w:val="003012D9"/>
    <w:rsid w:val="00304E7F"/>
    <w:rsid w:val="00317A6B"/>
    <w:rsid w:val="003421B1"/>
    <w:rsid w:val="00342925"/>
    <w:rsid w:val="00346EBD"/>
    <w:rsid w:val="00351CEE"/>
    <w:rsid w:val="00352682"/>
    <w:rsid w:val="003879EF"/>
    <w:rsid w:val="00394F03"/>
    <w:rsid w:val="003965C7"/>
    <w:rsid w:val="003A4DE9"/>
    <w:rsid w:val="003A6D5D"/>
    <w:rsid w:val="003C5DF5"/>
    <w:rsid w:val="003C6219"/>
    <w:rsid w:val="003C6319"/>
    <w:rsid w:val="003E0694"/>
    <w:rsid w:val="003F5535"/>
    <w:rsid w:val="003F7613"/>
    <w:rsid w:val="004007FB"/>
    <w:rsid w:val="00400979"/>
    <w:rsid w:val="00404CEC"/>
    <w:rsid w:val="004075E2"/>
    <w:rsid w:val="00407BF2"/>
    <w:rsid w:val="00414C3B"/>
    <w:rsid w:val="00435C55"/>
    <w:rsid w:val="00440C35"/>
    <w:rsid w:val="00446929"/>
    <w:rsid w:val="00454058"/>
    <w:rsid w:val="00455B6B"/>
    <w:rsid w:val="00475815"/>
    <w:rsid w:val="00480403"/>
    <w:rsid w:val="00482523"/>
    <w:rsid w:val="004A3225"/>
    <w:rsid w:val="004A6B11"/>
    <w:rsid w:val="004A7826"/>
    <w:rsid w:val="004B249D"/>
    <w:rsid w:val="004C1F0C"/>
    <w:rsid w:val="004D12FB"/>
    <w:rsid w:val="004D4C15"/>
    <w:rsid w:val="004D4D49"/>
    <w:rsid w:val="004E0519"/>
    <w:rsid w:val="0050315F"/>
    <w:rsid w:val="005110E3"/>
    <w:rsid w:val="00511C96"/>
    <w:rsid w:val="00516D90"/>
    <w:rsid w:val="0053694E"/>
    <w:rsid w:val="00554AB2"/>
    <w:rsid w:val="00555BDD"/>
    <w:rsid w:val="00556435"/>
    <w:rsid w:val="00565374"/>
    <w:rsid w:val="00565B78"/>
    <w:rsid w:val="0058738C"/>
    <w:rsid w:val="005A4214"/>
    <w:rsid w:val="005A4F17"/>
    <w:rsid w:val="005C70D7"/>
    <w:rsid w:val="005C7171"/>
    <w:rsid w:val="005D459A"/>
    <w:rsid w:val="005E5F5E"/>
    <w:rsid w:val="006072ED"/>
    <w:rsid w:val="006319BD"/>
    <w:rsid w:val="0064226E"/>
    <w:rsid w:val="00654FF2"/>
    <w:rsid w:val="00663129"/>
    <w:rsid w:val="00667A4B"/>
    <w:rsid w:val="00674BA4"/>
    <w:rsid w:val="00675239"/>
    <w:rsid w:val="00675363"/>
    <w:rsid w:val="006823B0"/>
    <w:rsid w:val="006831AF"/>
    <w:rsid w:val="006854D4"/>
    <w:rsid w:val="00691D71"/>
    <w:rsid w:val="006E132A"/>
    <w:rsid w:val="006F224F"/>
    <w:rsid w:val="006F2709"/>
    <w:rsid w:val="006F32EE"/>
    <w:rsid w:val="006F73CD"/>
    <w:rsid w:val="007044A6"/>
    <w:rsid w:val="0071615E"/>
    <w:rsid w:val="007216A2"/>
    <w:rsid w:val="007231AA"/>
    <w:rsid w:val="00723F73"/>
    <w:rsid w:val="007517D2"/>
    <w:rsid w:val="00754771"/>
    <w:rsid w:val="0076254D"/>
    <w:rsid w:val="0077370C"/>
    <w:rsid w:val="00776548"/>
    <w:rsid w:val="00776BA5"/>
    <w:rsid w:val="00780D16"/>
    <w:rsid w:val="00785A23"/>
    <w:rsid w:val="007907A8"/>
    <w:rsid w:val="007922DA"/>
    <w:rsid w:val="007925CE"/>
    <w:rsid w:val="007949EE"/>
    <w:rsid w:val="007959A5"/>
    <w:rsid w:val="007B3317"/>
    <w:rsid w:val="007B71B1"/>
    <w:rsid w:val="007C1A73"/>
    <w:rsid w:val="007D0D1B"/>
    <w:rsid w:val="007D1B86"/>
    <w:rsid w:val="007E0A40"/>
    <w:rsid w:val="007F250F"/>
    <w:rsid w:val="008076AE"/>
    <w:rsid w:val="00817589"/>
    <w:rsid w:val="00825BC2"/>
    <w:rsid w:val="00836F52"/>
    <w:rsid w:val="00837B08"/>
    <w:rsid w:val="00837EE4"/>
    <w:rsid w:val="00844478"/>
    <w:rsid w:val="00853B7D"/>
    <w:rsid w:val="00857279"/>
    <w:rsid w:val="00873891"/>
    <w:rsid w:val="00882884"/>
    <w:rsid w:val="00886B1D"/>
    <w:rsid w:val="00887776"/>
    <w:rsid w:val="008A58CA"/>
    <w:rsid w:val="008A797D"/>
    <w:rsid w:val="008B692D"/>
    <w:rsid w:val="008B78E9"/>
    <w:rsid w:val="008E3AB0"/>
    <w:rsid w:val="008E72D9"/>
    <w:rsid w:val="00902821"/>
    <w:rsid w:val="009165E4"/>
    <w:rsid w:val="009207A5"/>
    <w:rsid w:val="009220A2"/>
    <w:rsid w:val="00923550"/>
    <w:rsid w:val="00931066"/>
    <w:rsid w:val="0094728A"/>
    <w:rsid w:val="00950B08"/>
    <w:rsid w:val="00971E69"/>
    <w:rsid w:val="00973E8B"/>
    <w:rsid w:val="009839A2"/>
    <w:rsid w:val="00986005"/>
    <w:rsid w:val="009928DB"/>
    <w:rsid w:val="009961AC"/>
    <w:rsid w:val="00997B41"/>
    <w:rsid w:val="009A0BC5"/>
    <w:rsid w:val="009A45D0"/>
    <w:rsid w:val="009B7D09"/>
    <w:rsid w:val="00A13E96"/>
    <w:rsid w:val="00A372F5"/>
    <w:rsid w:val="00A57AC0"/>
    <w:rsid w:val="00A724EE"/>
    <w:rsid w:val="00A74781"/>
    <w:rsid w:val="00AC27BB"/>
    <w:rsid w:val="00AC2D56"/>
    <w:rsid w:val="00AC70F0"/>
    <w:rsid w:val="00AD08E0"/>
    <w:rsid w:val="00AF715F"/>
    <w:rsid w:val="00B10270"/>
    <w:rsid w:val="00B12E9B"/>
    <w:rsid w:val="00B13BBB"/>
    <w:rsid w:val="00B20C49"/>
    <w:rsid w:val="00B3244A"/>
    <w:rsid w:val="00B36D7D"/>
    <w:rsid w:val="00B41D4A"/>
    <w:rsid w:val="00B44764"/>
    <w:rsid w:val="00B5131D"/>
    <w:rsid w:val="00B56F15"/>
    <w:rsid w:val="00B8368A"/>
    <w:rsid w:val="00B845BD"/>
    <w:rsid w:val="00B912BD"/>
    <w:rsid w:val="00BA1D44"/>
    <w:rsid w:val="00BB6F42"/>
    <w:rsid w:val="00BC5642"/>
    <w:rsid w:val="00BD0F3F"/>
    <w:rsid w:val="00BD15C8"/>
    <w:rsid w:val="00BE1031"/>
    <w:rsid w:val="00BF4178"/>
    <w:rsid w:val="00C03AA4"/>
    <w:rsid w:val="00C231B9"/>
    <w:rsid w:val="00C44D71"/>
    <w:rsid w:val="00C516CE"/>
    <w:rsid w:val="00C631E6"/>
    <w:rsid w:val="00C80F30"/>
    <w:rsid w:val="00C93AD3"/>
    <w:rsid w:val="00C94966"/>
    <w:rsid w:val="00C9606A"/>
    <w:rsid w:val="00CA48EB"/>
    <w:rsid w:val="00CA4F08"/>
    <w:rsid w:val="00CA59A0"/>
    <w:rsid w:val="00CA7245"/>
    <w:rsid w:val="00CB05B6"/>
    <w:rsid w:val="00CB7B54"/>
    <w:rsid w:val="00CC4EED"/>
    <w:rsid w:val="00CE144F"/>
    <w:rsid w:val="00CF0075"/>
    <w:rsid w:val="00D002D2"/>
    <w:rsid w:val="00D01154"/>
    <w:rsid w:val="00D017B2"/>
    <w:rsid w:val="00D019B9"/>
    <w:rsid w:val="00D02E78"/>
    <w:rsid w:val="00D1210B"/>
    <w:rsid w:val="00D1405F"/>
    <w:rsid w:val="00D20102"/>
    <w:rsid w:val="00D3571D"/>
    <w:rsid w:val="00D425C2"/>
    <w:rsid w:val="00D43ACC"/>
    <w:rsid w:val="00D46DA4"/>
    <w:rsid w:val="00D57F81"/>
    <w:rsid w:val="00D65C0F"/>
    <w:rsid w:val="00D83CA0"/>
    <w:rsid w:val="00D87825"/>
    <w:rsid w:val="00D90819"/>
    <w:rsid w:val="00DA696A"/>
    <w:rsid w:val="00DA6DF3"/>
    <w:rsid w:val="00DB34A9"/>
    <w:rsid w:val="00DC6338"/>
    <w:rsid w:val="00DC6EDE"/>
    <w:rsid w:val="00DE0209"/>
    <w:rsid w:val="00DF108B"/>
    <w:rsid w:val="00DF4AD0"/>
    <w:rsid w:val="00E07559"/>
    <w:rsid w:val="00E07AB1"/>
    <w:rsid w:val="00E17308"/>
    <w:rsid w:val="00E210C8"/>
    <w:rsid w:val="00E418E9"/>
    <w:rsid w:val="00E45871"/>
    <w:rsid w:val="00E46B77"/>
    <w:rsid w:val="00E5474B"/>
    <w:rsid w:val="00E64B46"/>
    <w:rsid w:val="00E67F88"/>
    <w:rsid w:val="00E81BD1"/>
    <w:rsid w:val="00E93EF3"/>
    <w:rsid w:val="00E965F3"/>
    <w:rsid w:val="00EA4B6D"/>
    <w:rsid w:val="00EA6D4F"/>
    <w:rsid w:val="00EB1C73"/>
    <w:rsid w:val="00EB28CC"/>
    <w:rsid w:val="00EB3FAD"/>
    <w:rsid w:val="00EB6C62"/>
    <w:rsid w:val="00EC171A"/>
    <w:rsid w:val="00EC176C"/>
    <w:rsid w:val="00EC1F9F"/>
    <w:rsid w:val="00EC509F"/>
    <w:rsid w:val="00EC7E44"/>
    <w:rsid w:val="00ED783C"/>
    <w:rsid w:val="00EE1FD4"/>
    <w:rsid w:val="00EE78D8"/>
    <w:rsid w:val="00F1254B"/>
    <w:rsid w:val="00F1556B"/>
    <w:rsid w:val="00F23230"/>
    <w:rsid w:val="00F23784"/>
    <w:rsid w:val="00F33C00"/>
    <w:rsid w:val="00F34947"/>
    <w:rsid w:val="00F36950"/>
    <w:rsid w:val="00F36A75"/>
    <w:rsid w:val="00F46779"/>
    <w:rsid w:val="00F61331"/>
    <w:rsid w:val="00F7460F"/>
    <w:rsid w:val="00F81D46"/>
    <w:rsid w:val="00F947F4"/>
    <w:rsid w:val="00F94CAB"/>
    <w:rsid w:val="00F96C7A"/>
    <w:rsid w:val="00FA1F01"/>
    <w:rsid w:val="00FD2BF5"/>
    <w:rsid w:val="00FD2E7B"/>
    <w:rsid w:val="00FD6B6D"/>
    <w:rsid w:val="00FD6BA2"/>
    <w:rsid w:val="00FE1115"/>
    <w:rsid w:val="00FE4576"/>
    <w:rsid w:val="00FE4F53"/>
    <w:rsid w:val="00FE5B45"/>
    <w:rsid w:val="00FF0D41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8B800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D46"/>
  </w:style>
  <w:style w:type="paragraph" w:styleId="Heading1">
    <w:name w:val="heading 1"/>
    <w:basedOn w:val="Normal"/>
    <w:next w:val="Normal"/>
    <w:qFormat/>
    <w:rsid w:val="00A43D73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EEJ">
    <w:name w:val="Normal EEJ"/>
    <w:basedOn w:val="Normal"/>
    <w:pPr>
      <w:spacing w:after="120"/>
      <w:ind w:firstLine="72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styleId="HTMLTypewriter">
    <w:name w:val="HTML Typewriter"/>
    <w:rPr>
      <w:rFonts w:ascii="Courier New" w:eastAsia="Courier New" w:hAnsi="Courier New" w:cs="Courier New"/>
      <w:sz w:val="20"/>
      <w:szCs w:val="20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2A0998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2A0998"/>
    <w:rPr>
      <w:sz w:val="24"/>
      <w:szCs w:val="24"/>
    </w:rPr>
  </w:style>
  <w:style w:type="character" w:styleId="FootnoteReference">
    <w:name w:val="footnote reference"/>
    <w:uiPriority w:val="99"/>
    <w:unhideWhenUsed/>
    <w:rsid w:val="002A099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5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F5535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3A4DE9"/>
  </w:style>
  <w:style w:type="character" w:customStyle="1" w:styleId="datespan">
    <w:name w:val="datespan"/>
    <w:basedOn w:val="DefaultParagraphFont"/>
    <w:rsid w:val="003A4DE9"/>
  </w:style>
  <w:style w:type="character" w:customStyle="1" w:styleId="modspan">
    <w:name w:val="modspan"/>
    <w:basedOn w:val="DefaultParagraphFont"/>
    <w:rsid w:val="003A4DE9"/>
  </w:style>
  <w:style w:type="character" w:customStyle="1" w:styleId="noclass">
    <w:name w:val="noclass"/>
    <w:basedOn w:val="DefaultParagraphFont"/>
    <w:rsid w:val="003A4DE9"/>
  </w:style>
  <w:style w:type="paragraph" w:styleId="ListParagraph">
    <w:name w:val="List Paragraph"/>
    <w:basedOn w:val="Normal"/>
    <w:uiPriority w:val="34"/>
    <w:qFormat/>
    <w:rsid w:val="00F33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D46"/>
  </w:style>
  <w:style w:type="paragraph" w:styleId="Heading1">
    <w:name w:val="heading 1"/>
    <w:basedOn w:val="Normal"/>
    <w:next w:val="Normal"/>
    <w:qFormat/>
    <w:rsid w:val="00A43D73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EEJ">
    <w:name w:val="Normal EEJ"/>
    <w:basedOn w:val="Normal"/>
    <w:pPr>
      <w:spacing w:after="120"/>
      <w:ind w:firstLine="72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styleId="HTMLTypewriter">
    <w:name w:val="HTML Typewriter"/>
    <w:rPr>
      <w:rFonts w:ascii="Courier New" w:eastAsia="Courier New" w:hAnsi="Courier New" w:cs="Courier New"/>
      <w:sz w:val="20"/>
      <w:szCs w:val="20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2A0998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2A0998"/>
    <w:rPr>
      <w:sz w:val="24"/>
      <w:szCs w:val="24"/>
    </w:rPr>
  </w:style>
  <w:style w:type="character" w:styleId="FootnoteReference">
    <w:name w:val="footnote reference"/>
    <w:uiPriority w:val="99"/>
    <w:unhideWhenUsed/>
    <w:rsid w:val="002A099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5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F5535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3A4DE9"/>
  </w:style>
  <w:style w:type="character" w:customStyle="1" w:styleId="datespan">
    <w:name w:val="datespan"/>
    <w:basedOn w:val="DefaultParagraphFont"/>
    <w:rsid w:val="003A4DE9"/>
  </w:style>
  <w:style w:type="character" w:customStyle="1" w:styleId="modspan">
    <w:name w:val="modspan"/>
    <w:basedOn w:val="DefaultParagraphFont"/>
    <w:rsid w:val="003A4DE9"/>
  </w:style>
  <w:style w:type="character" w:customStyle="1" w:styleId="noclass">
    <w:name w:val="noclass"/>
    <w:basedOn w:val="DefaultParagraphFont"/>
    <w:rsid w:val="003A4DE9"/>
  </w:style>
  <w:style w:type="paragraph" w:styleId="ListParagraph">
    <w:name w:val="List Paragraph"/>
    <w:basedOn w:val="Normal"/>
    <w:uiPriority w:val="34"/>
    <w:qFormat/>
    <w:rsid w:val="00F33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79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7297">
              <w:marLeft w:val="0"/>
              <w:marRight w:val="0"/>
              <w:marTop w:val="75"/>
              <w:marBottom w:val="0"/>
              <w:divBdr>
                <w:top w:val="single" w:sz="6" w:space="0" w:color="80808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40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4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46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04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98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3033">
              <w:marLeft w:val="0"/>
              <w:marRight w:val="0"/>
              <w:marTop w:val="75"/>
              <w:marBottom w:val="0"/>
              <w:divBdr>
                <w:top w:val="single" w:sz="6" w:space="0" w:color="80808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17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4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07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3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4213">
              <w:marLeft w:val="0"/>
              <w:marRight w:val="0"/>
              <w:marTop w:val="75"/>
              <w:marBottom w:val="0"/>
              <w:divBdr>
                <w:top w:val="single" w:sz="6" w:space="0" w:color="80808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419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30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35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776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53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70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2553">
              <w:marLeft w:val="0"/>
              <w:marRight w:val="0"/>
              <w:marTop w:val="75"/>
              <w:marBottom w:val="0"/>
              <w:divBdr>
                <w:top w:val="single" w:sz="6" w:space="0" w:color="80808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355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4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76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29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1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3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0356">
              <w:marLeft w:val="0"/>
              <w:marRight w:val="0"/>
              <w:marTop w:val="75"/>
              <w:marBottom w:val="0"/>
              <w:divBdr>
                <w:top w:val="single" w:sz="6" w:space="0" w:color="80808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7864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38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36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4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86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3456">
                  <w:marLeft w:val="0"/>
                  <w:marRight w:val="0"/>
                  <w:marTop w:val="75"/>
                  <w:marBottom w:val="0"/>
                  <w:divBdr>
                    <w:top w:val="single" w:sz="6" w:space="0" w:color="80808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6293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63190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6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1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476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0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1139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6827">
                  <w:marLeft w:val="0"/>
                  <w:marRight w:val="0"/>
                  <w:marTop w:val="75"/>
                  <w:marBottom w:val="0"/>
                  <w:divBdr>
                    <w:top w:val="single" w:sz="6" w:space="0" w:color="80808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80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238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917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0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74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0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5520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4176">
                  <w:marLeft w:val="0"/>
                  <w:marRight w:val="0"/>
                  <w:marTop w:val="75"/>
                  <w:marBottom w:val="0"/>
                  <w:divBdr>
                    <w:top w:val="single" w:sz="6" w:space="0" w:color="80808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403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4294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393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9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4211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474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032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26117">
                  <w:marLeft w:val="0"/>
                  <w:marRight w:val="0"/>
                  <w:marTop w:val="75"/>
                  <w:marBottom w:val="0"/>
                  <w:divBdr>
                    <w:top w:val="single" w:sz="6" w:space="0" w:color="80808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64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66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968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541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7271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3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675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1909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1903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0" w:color="80808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1750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304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9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7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79752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8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52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7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7408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72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3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2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4460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61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93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858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18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14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7745">
              <w:marLeft w:val="0"/>
              <w:marRight w:val="0"/>
              <w:marTop w:val="75"/>
              <w:marBottom w:val="0"/>
              <w:divBdr>
                <w:top w:val="single" w:sz="6" w:space="0" w:color="80808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86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49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8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37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1082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699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113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75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6837">
                  <w:marLeft w:val="0"/>
                  <w:marRight w:val="0"/>
                  <w:marTop w:val="75"/>
                  <w:marBottom w:val="0"/>
                  <w:divBdr>
                    <w:top w:val="single" w:sz="6" w:space="0" w:color="80808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6053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44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9846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287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72149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9236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3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1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5989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61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836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36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26752">
              <w:marLeft w:val="0"/>
              <w:marRight w:val="0"/>
              <w:marTop w:val="75"/>
              <w:marBottom w:val="0"/>
              <w:divBdr>
                <w:top w:val="single" w:sz="6" w:space="0" w:color="80808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33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44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1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8420">
              <w:marLeft w:val="0"/>
              <w:marRight w:val="0"/>
              <w:marTop w:val="75"/>
              <w:marBottom w:val="0"/>
              <w:divBdr>
                <w:top w:val="single" w:sz="6" w:space="0" w:color="80808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108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7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714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39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57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6524">
              <w:marLeft w:val="0"/>
              <w:marRight w:val="0"/>
              <w:marTop w:val="75"/>
              <w:marBottom w:val="0"/>
              <w:divBdr>
                <w:top w:val="single" w:sz="6" w:space="0" w:color="80808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19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00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39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5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311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096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3105">
              <w:marLeft w:val="0"/>
              <w:marRight w:val="0"/>
              <w:marTop w:val="75"/>
              <w:marBottom w:val="0"/>
              <w:divBdr>
                <w:top w:val="single" w:sz="6" w:space="0" w:color="80808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65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23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1197</Words>
  <Characters>6823</Characters>
  <Application>Microsoft Macintosh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E Johnson</dc:creator>
  <cp:keywords/>
  <dc:description/>
  <cp:lastModifiedBy>Eric E Johnson</cp:lastModifiedBy>
  <cp:revision>8</cp:revision>
  <cp:lastPrinted>2015-11-23T16:01:00Z</cp:lastPrinted>
  <dcterms:created xsi:type="dcterms:W3CDTF">2015-11-20T14:25:00Z</dcterms:created>
  <dcterms:modified xsi:type="dcterms:W3CDTF">2015-11-23T16:01:00Z</dcterms:modified>
  <cp:category/>
</cp:coreProperties>
</file>