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191EF2" w14:textId="41B4E1B5" w:rsidR="003A4DE9" w:rsidRPr="00D017B2" w:rsidRDefault="003A4DE9" w:rsidP="003A4DE9">
      <w:pPr>
        <w:tabs>
          <w:tab w:val="left" w:pos="900"/>
        </w:tabs>
        <w:jc w:val="right"/>
        <w:rPr>
          <w:rFonts w:ascii="Book Antiqua" w:hAnsi="Book Antiqua"/>
          <w:sz w:val="18"/>
          <w:szCs w:val="18"/>
        </w:rPr>
      </w:pPr>
      <w:r w:rsidRPr="00D017B2">
        <w:rPr>
          <w:rFonts w:ascii="Book Antiqua" w:hAnsi="Book Antiqua"/>
          <w:sz w:val="18"/>
          <w:szCs w:val="18"/>
        </w:rPr>
        <w:t xml:space="preserve">Dated: </w:t>
      </w:r>
      <w:r w:rsidR="001E74E8" w:rsidRPr="00D017B2">
        <w:rPr>
          <w:rFonts w:ascii="Book Antiqua" w:hAnsi="Book Antiqua"/>
          <w:sz w:val="18"/>
          <w:szCs w:val="18"/>
        </w:rPr>
        <w:t xml:space="preserve">November </w:t>
      </w:r>
      <w:r w:rsidR="00742F77">
        <w:rPr>
          <w:rFonts w:ascii="Book Antiqua" w:hAnsi="Book Antiqua"/>
          <w:sz w:val="18"/>
          <w:szCs w:val="18"/>
        </w:rPr>
        <w:t>24</w:t>
      </w:r>
      <w:r w:rsidRPr="00D017B2">
        <w:rPr>
          <w:rFonts w:ascii="Book Antiqua" w:hAnsi="Book Antiqua"/>
          <w:sz w:val="18"/>
          <w:szCs w:val="18"/>
        </w:rPr>
        <w:t>, 2015</w:t>
      </w:r>
    </w:p>
    <w:p w14:paraId="38C5009B" w14:textId="77777777" w:rsidR="003A4DE9" w:rsidRPr="00D017B2" w:rsidRDefault="003A4DE9" w:rsidP="003A4DE9">
      <w:pPr>
        <w:rPr>
          <w:rFonts w:ascii="Book Antiqua" w:hAnsi="Book Antiqua"/>
        </w:rPr>
      </w:pPr>
    </w:p>
    <w:p w14:paraId="78B51A37" w14:textId="77777777" w:rsidR="003A4DE9" w:rsidRPr="00D017B2" w:rsidRDefault="003A4DE9" w:rsidP="003A4DE9">
      <w:pPr>
        <w:jc w:val="center"/>
        <w:rPr>
          <w:rFonts w:ascii="Book Antiqua" w:hAnsi="Book Antiqua"/>
          <w:b/>
        </w:rPr>
      </w:pPr>
      <w:r w:rsidRPr="00D017B2">
        <w:rPr>
          <w:rFonts w:ascii="Book Antiqua" w:hAnsi="Book Antiqua"/>
          <w:b/>
        </w:rPr>
        <w:t>Memorandum to Students</w:t>
      </w:r>
    </w:p>
    <w:p w14:paraId="56BB9D00" w14:textId="77777777" w:rsidR="003A4DE9" w:rsidRPr="00D017B2" w:rsidRDefault="003A4DE9" w:rsidP="003A4DE9">
      <w:pPr>
        <w:jc w:val="center"/>
        <w:rPr>
          <w:rFonts w:ascii="Book Antiqua" w:hAnsi="Book Antiqua"/>
          <w:b/>
        </w:rPr>
      </w:pPr>
    </w:p>
    <w:p w14:paraId="7682EDED" w14:textId="248EA950" w:rsidR="003A4DE9" w:rsidRPr="00761DFB" w:rsidRDefault="003A4DE9" w:rsidP="003A4DE9">
      <w:pPr>
        <w:jc w:val="center"/>
        <w:rPr>
          <w:rFonts w:ascii="Book Antiqua" w:hAnsi="Book Antiqua"/>
          <w:b/>
          <w:sz w:val="36"/>
        </w:rPr>
      </w:pPr>
      <w:r w:rsidRPr="00D017B2">
        <w:rPr>
          <w:rFonts w:ascii="Book Antiqua" w:hAnsi="Book Antiqua"/>
          <w:b/>
          <w:sz w:val="36"/>
        </w:rPr>
        <w:t>Study G</w:t>
      </w:r>
      <w:r w:rsidRPr="00761DFB">
        <w:rPr>
          <w:rFonts w:ascii="Book Antiqua" w:hAnsi="Book Antiqua"/>
          <w:b/>
          <w:sz w:val="36"/>
        </w:rPr>
        <w:t>uide</w:t>
      </w:r>
      <w:r w:rsidR="00B13BBB" w:rsidRPr="00761DFB">
        <w:rPr>
          <w:rFonts w:ascii="Book Antiqua" w:hAnsi="Book Antiqua"/>
          <w:b/>
          <w:sz w:val="36"/>
        </w:rPr>
        <w:t xml:space="preserve"> for Sales</w:t>
      </w:r>
    </w:p>
    <w:p w14:paraId="17EE90A4" w14:textId="5EB3603C" w:rsidR="003A4DE9" w:rsidRPr="00761DFB" w:rsidRDefault="00B13BBB" w:rsidP="003A4DE9">
      <w:pPr>
        <w:jc w:val="center"/>
        <w:rPr>
          <w:rFonts w:ascii="Book Antiqua" w:hAnsi="Book Antiqua"/>
          <w:b/>
          <w:sz w:val="36"/>
        </w:rPr>
      </w:pPr>
      <w:r w:rsidRPr="00761DFB">
        <w:rPr>
          <w:rFonts w:ascii="Book Antiqua" w:hAnsi="Book Antiqua"/>
          <w:b/>
          <w:sz w:val="36"/>
        </w:rPr>
        <w:t xml:space="preserve">Topics </w:t>
      </w:r>
      <w:r w:rsidR="00761DFB" w:rsidRPr="00761DFB">
        <w:rPr>
          <w:rFonts w:ascii="Book Antiqua" w:hAnsi="Book Antiqua"/>
          <w:b/>
          <w:sz w:val="36"/>
        </w:rPr>
        <w:t>22</w:t>
      </w:r>
      <w:r w:rsidRPr="00761DFB">
        <w:rPr>
          <w:rFonts w:ascii="Book Antiqua" w:hAnsi="Book Antiqua"/>
          <w:b/>
          <w:sz w:val="36"/>
        </w:rPr>
        <w:t>–</w:t>
      </w:r>
      <w:r w:rsidR="00D017B2" w:rsidRPr="00761DFB">
        <w:rPr>
          <w:rFonts w:ascii="Book Antiqua" w:hAnsi="Book Antiqua"/>
          <w:b/>
          <w:sz w:val="36"/>
        </w:rPr>
        <w:t>24</w:t>
      </w:r>
    </w:p>
    <w:p w14:paraId="362F9AA7" w14:textId="77777777" w:rsidR="003A4DE9" w:rsidRPr="00761DFB" w:rsidRDefault="003A4DE9" w:rsidP="003A4DE9">
      <w:pPr>
        <w:jc w:val="center"/>
        <w:rPr>
          <w:rFonts w:ascii="Book Antiqua" w:hAnsi="Book Antiqua"/>
          <w:b/>
        </w:rPr>
      </w:pPr>
    </w:p>
    <w:p w14:paraId="5B4CBF8C" w14:textId="5BBCE89C" w:rsidR="003A4DE9" w:rsidRPr="00761DFB" w:rsidRDefault="003A4DE9" w:rsidP="003A4DE9">
      <w:pPr>
        <w:jc w:val="center"/>
        <w:rPr>
          <w:rFonts w:ascii="Book Antiqua" w:hAnsi="Book Antiqua"/>
          <w:b/>
        </w:rPr>
      </w:pPr>
      <w:r w:rsidRPr="00761DFB">
        <w:rPr>
          <w:rFonts w:ascii="Book Antiqua" w:hAnsi="Book Antiqua"/>
          <w:b/>
        </w:rPr>
        <w:t>Fall 2015</w:t>
      </w:r>
    </w:p>
    <w:p w14:paraId="2A5D579F" w14:textId="77777777" w:rsidR="003A4DE9" w:rsidRPr="00761DFB" w:rsidRDefault="003A4DE9" w:rsidP="003A4DE9">
      <w:pPr>
        <w:jc w:val="center"/>
        <w:rPr>
          <w:rFonts w:ascii="Book Antiqua" w:hAnsi="Book Antiqua"/>
          <w:b/>
        </w:rPr>
      </w:pPr>
      <w:r w:rsidRPr="00761DFB">
        <w:rPr>
          <w:rFonts w:ascii="Book Antiqua" w:hAnsi="Book Antiqua"/>
          <w:b/>
        </w:rPr>
        <w:t>University of North Dakota School of Law</w:t>
      </w:r>
    </w:p>
    <w:p w14:paraId="59F7289B" w14:textId="71A1A92D" w:rsidR="003A4DE9" w:rsidRPr="00761DFB" w:rsidRDefault="003A4DE9" w:rsidP="003A4DE9">
      <w:pPr>
        <w:jc w:val="center"/>
        <w:rPr>
          <w:rFonts w:ascii="Book Antiqua" w:hAnsi="Book Antiqua"/>
          <w:b/>
        </w:rPr>
      </w:pPr>
      <w:r w:rsidRPr="00761DFB">
        <w:rPr>
          <w:rFonts w:ascii="Book Antiqua" w:hAnsi="Book Antiqua"/>
          <w:b/>
        </w:rPr>
        <w:t>Prof. Eric E. Johnson</w:t>
      </w:r>
    </w:p>
    <w:p w14:paraId="3587BC1F" w14:textId="77777777" w:rsidR="000A0505" w:rsidRPr="00691D71" w:rsidRDefault="000A0505">
      <w:pPr>
        <w:pStyle w:val="NormalEEJ"/>
        <w:spacing w:after="0"/>
        <w:ind w:firstLine="0"/>
        <w:jc w:val="center"/>
        <w:rPr>
          <w:rFonts w:ascii="Book Antiqua" w:hAnsi="Book Antiqua"/>
          <w:color w:val="0000FF"/>
          <w:sz w:val="27"/>
        </w:rPr>
      </w:pPr>
      <w:bookmarkStart w:id="0" w:name="_GoBack"/>
    </w:p>
    <w:bookmarkEnd w:id="0"/>
    <w:p w14:paraId="5921DF1F" w14:textId="77777777" w:rsidR="003A4DE9" w:rsidRPr="003965C7" w:rsidRDefault="003A4DE9" w:rsidP="00D02E78">
      <w:pPr>
        <w:pStyle w:val="NormalEEJ"/>
        <w:ind w:firstLine="0"/>
        <w:rPr>
          <w:rFonts w:ascii="Book Antiqua" w:hAnsi="Book Antiqua"/>
          <w:b/>
          <w:bCs/>
          <w:sz w:val="27"/>
        </w:rPr>
      </w:pPr>
    </w:p>
    <w:p w14:paraId="06B016CF" w14:textId="64C6137E" w:rsidR="008E72D9" w:rsidRPr="003965C7" w:rsidRDefault="007949EE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b/>
          <w:szCs w:val="22"/>
          <w:u w:val="single"/>
        </w:rPr>
      </w:pPr>
      <w:r w:rsidRPr="003965C7">
        <w:rPr>
          <w:rFonts w:ascii="Book Antiqua" w:hAnsi="Book Antiqua"/>
          <w:b/>
          <w:caps/>
          <w:szCs w:val="22"/>
          <w:u w:val="single"/>
        </w:rPr>
        <w:t>I</w:t>
      </w:r>
      <w:r w:rsidR="00761DFB">
        <w:rPr>
          <w:rFonts w:ascii="Book Antiqua" w:hAnsi="Book Antiqua"/>
          <w:b/>
          <w:caps/>
          <w:szCs w:val="22"/>
          <w:u w:val="single"/>
        </w:rPr>
        <w:t>V</w:t>
      </w:r>
      <w:r w:rsidRPr="003965C7">
        <w:rPr>
          <w:rFonts w:ascii="Book Antiqua" w:hAnsi="Book Antiqua"/>
          <w:b/>
          <w:caps/>
          <w:szCs w:val="22"/>
          <w:u w:val="single"/>
        </w:rPr>
        <w:t>.</w:t>
      </w:r>
      <w:r w:rsidRPr="003965C7">
        <w:rPr>
          <w:rFonts w:ascii="Book Antiqua" w:hAnsi="Book Antiqua"/>
          <w:b/>
          <w:caps/>
          <w:szCs w:val="22"/>
          <w:u w:val="single"/>
        </w:rPr>
        <w:tab/>
      </w:r>
      <w:r w:rsidR="00761DFB">
        <w:rPr>
          <w:rFonts w:ascii="Book Antiqua" w:hAnsi="Book Antiqua"/>
          <w:b/>
          <w:caps/>
          <w:szCs w:val="22"/>
          <w:u w:val="single"/>
        </w:rPr>
        <w:t>REMEDIES</w:t>
      </w:r>
    </w:p>
    <w:p w14:paraId="083FA427" w14:textId="77777777" w:rsidR="00407BF2" w:rsidRPr="003965C7" w:rsidRDefault="00407BF2" w:rsidP="003A4DE9">
      <w:pPr>
        <w:pStyle w:val="NormalEEJ"/>
        <w:tabs>
          <w:tab w:val="left" w:pos="720"/>
        </w:tabs>
        <w:spacing w:after="40"/>
        <w:ind w:firstLine="0"/>
        <w:rPr>
          <w:rFonts w:ascii="Book Antiqua" w:hAnsi="Book Antiqua"/>
          <w:caps/>
          <w:szCs w:val="22"/>
        </w:rPr>
      </w:pPr>
    </w:p>
    <w:p w14:paraId="09F3EB38" w14:textId="77777777" w:rsidR="00691D71" w:rsidRPr="003965C7" w:rsidRDefault="00691D71" w:rsidP="00691D71">
      <w:pPr>
        <w:rPr>
          <w:rFonts w:ascii="Book Antiqua" w:hAnsi="Book Antiqua"/>
          <w:b/>
          <w:color w:val="000000"/>
          <w:sz w:val="24"/>
          <w:szCs w:val="24"/>
        </w:rPr>
      </w:pPr>
      <w:r w:rsidRPr="003965C7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22: Seller’s Remedies</w:t>
      </w:r>
    </w:p>
    <w:p w14:paraId="426450C5" w14:textId="77777777" w:rsidR="003965C7" w:rsidRPr="003012D9" w:rsidRDefault="003965C7" w:rsidP="003965C7">
      <w:pPr>
        <w:rPr>
          <w:rFonts w:ascii="Book Antiqua" w:hAnsi="Book Antiqua"/>
          <w:sz w:val="22"/>
          <w:szCs w:val="22"/>
        </w:rPr>
      </w:pPr>
    </w:p>
    <w:p w14:paraId="14A81DEF" w14:textId="77777777" w:rsidR="003965C7" w:rsidRPr="003012D9" w:rsidRDefault="003965C7" w:rsidP="003965C7">
      <w:pPr>
        <w:rPr>
          <w:rFonts w:ascii="Book Antiqua" w:hAnsi="Book Antiqua"/>
          <w:sz w:val="22"/>
          <w:szCs w:val="22"/>
        </w:rPr>
      </w:pPr>
      <w:r w:rsidRPr="003012D9">
        <w:rPr>
          <w:rFonts w:ascii="Book Antiqua" w:hAnsi="Book Antiqua"/>
          <w:sz w:val="22"/>
          <w:szCs w:val="22"/>
        </w:rPr>
        <w:t>Reading:</w:t>
      </w:r>
    </w:p>
    <w:p w14:paraId="52E77F62" w14:textId="77777777" w:rsidR="003965C7" w:rsidRPr="003012D9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Cs w:val="22"/>
        </w:rPr>
      </w:pPr>
      <w:r w:rsidRPr="003012D9">
        <w:rPr>
          <w:rFonts w:ascii="Book Antiqua" w:hAnsi="Book Antiqua"/>
          <w:sz w:val="22"/>
          <w:szCs w:val="24"/>
        </w:rPr>
        <w:t xml:space="preserve">Keating, Assignment No. 22, pp. 369-376, 380-381 (skipping </w:t>
      </w:r>
      <w:proofErr w:type="spellStart"/>
      <w:r w:rsidRPr="00CA7605">
        <w:rPr>
          <w:rFonts w:ascii="Book Antiqua" w:hAnsi="Book Antiqua"/>
          <w:i/>
          <w:sz w:val="22"/>
          <w:szCs w:val="24"/>
        </w:rPr>
        <w:t>Firwood</w:t>
      </w:r>
      <w:proofErr w:type="spellEnd"/>
      <w:r w:rsidRPr="003012D9">
        <w:rPr>
          <w:rFonts w:ascii="Book Antiqua" w:hAnsi="Book Antiqua"/>
          <w:sz w:val="22"/>
          <w:szCs w:val="24"/>
        </w:rPr>
        <w:t xml:space="preserve"> case)</w:t>
      </w:r>
    </w:p>
    <w:p w14:paraId="597B8316" w14:textId="160EA241" w:rsidR="003965C7" w:rsidRPr="00E779B2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Cs w:val="22"/>
        </w:rPr>
      </w:pPr>
      <w:r w:rsidRPr="00E779B2">
        <w:rPr>
          <w:rFonts w:ascii="Book Antiqua" w:hAnsi="Book Antiqua"/>
          <w:sz w:val="22"/>
          <w:szCs w:val="24"/>
        </w:rPr>
        <w:t>Hull, Ch. 8., pp. 159-176</w:t>
      </w:r>
    </w:p>
    <w:p w14:paraId="283F2E91" w14:textId="77777777" w:rsidR="003965C7" w:rsidRPr="00E779B2" w:rsidRDefault="003965C7" w:rsidP="003965C7">
      <w:pPr>
        <w:rPr>
          <w:rFonts w:ascii="Book Antiqua" w:hAnsi="Book Antiqua"/>
          <w:sz w:val="22"/>
          <w:szCs w:val="24"/>
        </w:rPr>
      </w:pPr>
    </w:p>
    <w:p w14:paraId="1AEA4832" w14:textId="7E6F5A5C" w:rsidR="003965C7" w:rsidRPr="00E779B2" w:rsidRDefault="00761DFB" w:rsidP="003965C7">
      <w:pPr>
        <w:rPr>
          <w:rFonts w:ascii="Book Antiqua" w:hAnsi="Book Antiqua"/>
          <w:sz w:val="22"/>
          <w:szCs w:val="22"/>
        </w:rPr>
      </w:pPr>
      <w:r w:rsidRPr="00E779B2">
        <w:rPr>
          <w:rFonts w:ascii="Book Antiqua" w:hAnsi="Book Antiqua"/>
          <w:sz w:val="22"/>
          <w:szCs w:val="22"/>
        </w:rPr>
        <w:t>Problem</w:t>
      </w:r>
      <w:r w:rsidR="003965C7" w:rsidRPr="00E779B2">
        <w:rPr>
          <w:rFonts w:ascii="Book Antiqua" w:hAnsi="Book Antiqua"/>
          <w:sz w:val="22"/>
          <w:szCs w:val="22"/>
        </w:rPr>
        <w:t>:</w:t>
      </w:r>
    </w:p>
    <w:p w14:paraId="62DE23C4" w14:textId="7C69072D" w:rsidR="003965C7" w:rsidRPr="00E779B2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22.1 on p. 382</w:t>
      </w:r>
    </w:p>
    <w:p w14:paraId="42C1AFE7" w14:textId="77777777" w:rsidR="003965C7" w:rsidRPr="00E779B2" w:rsidRDefault="003965C7" w:rsidP="003965C7">
      <w:pPr>
        <w:rPr>
          <w:rFonts w:ascii="Book Antiqua" w:hAnsi="Book Antiqua"/>
          <w:sz w:val="22"/>
          <w:szCs w:val="24"/>
        </w:rPr>
      </w:pPr>
    </w:p>
    <w:p w14:paraId="1B8619E5" w14:textId="77777777" w:rsidR="003965C7" w:rsidRPr="00E779B2" w:rsidRDefault="003965C7" w:rsidP="003965C7">
      <w:p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Key code sections:</w:t>
      </w:r>
    </w:p>
    <w:p w14:paraId="18A1C418" w14:textId="27DE233F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2-703</w:t>
      </w:r>
    </w:p>
    <w:p w14:paraId="37AD3D6E" w14:textId="1E3A55FB" w:rsidR="00E779B2" w:rsidRDefault="00E779B2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sellers’ remedies in general</w:t>
      </w:r>
    </w:p>
    <w:p w14:paraId="17F03918" w14:textId="27FFBAE8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2-704(1)(a)</w:t>
      </w:r>
    </w:p>
    <w:p w14:paraId="75CB04A3" w14:textId="610F6E1A" w:rsidR="00E779B2" w:rsidRDefault="00E779B2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right to identify goods to the contract</w:t>
      </w:r>
    </w:p>
    <w:p w14:paraId="5D796527" w14:textId="48C2972C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2-706</w:t>
      </w:r>
    </w:p>
    <w:p w14:paraId="7C7EA7A1" w14:textId="77777777" w:rsidR="00CA7605" w:rsidRDefault="00CA7605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resale </w:t>
      </w:r>
    </w:p>
    <w:p w14:paraId="3F0147B0" w14:textId="21F1B703" w:rsidR="00E779B2" w:rsidRPr="00E779B2" w:rsidRDefault="00E779B2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resale damages</w:t>
      </w:r>
    </w:p>
    <w:p w14:paraId="152A73A5" w14:textId="426EE56F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2-708(1)</w:t>
      </w:r>
    </w:p>
    <w:p w14:paraId="3364A8D2" w14:textId="579FC00A" w:rsidR="00E779B2" w:rsidRPr="00E779B2" w:rsidRDefault="00E779B2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contract-price/market-price-differential</w:t>
      </w:r>
      <w:r>
        <w:rPr>
          <w:rFonts w:ascii="Book Antiqua" w:hAnsi="Book Antiqua"/>
          <w:sz w:val="22"/>
          <w:szCs w:val="24"/>
        </w:rPr>
        <w:t xml:space="preserve"> damages</w:t>
      </w:r>
    </w:p>
    <w:p w14:paraId="03D64965" w14:textId="4ECA5014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2-708(2)</w:t>
      </w:r>
    </w:p>
    <w:p w14:paraId="09A02F29" w14:textId="45228045" w:rsidR="00E779B2" w:rsidRPr="00E779B2" w:rsidRDefault="00E779B2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lost-profits damages</w:t>
      </w:r>
    </w:p>
    <w:p w14:paraId="0FFAE482" w14:textId="467FB53F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2-709</w:t>
      </w:r>
    </w:p>
    <w:p w14:paraId="3C51C71C" w14:textId="2C7DE7A3" w:rsidR="003965C7" w:rsidRPr="00E779B2" w:rsidRDefault="00E779B2" w:rsidP="003965C7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action for the price</w:t>
      </w:r>
    </w:p>
    <w:p w14:paraId="5DF33CA0" w14:textId="77777777" w:rsidR="00E779B2" w:rsidRPr="00E779B2" w:rsidRDefault="00E779B2" w:rsidP="00E779B2">
      <w:pPr>
        <w:rPr>
          <w:rFonts w:ascii="Book Antiqua" w:hAnsi="Book Antiqua"/>
          <w:sz w:val="22"/>
          <w:szCs w:val="24"/>
        </w:rPr>
      </w:pPr>
    </w:p>
    <w:p w14:paraId="5769B22C" w14:textId="0309F442" w:rsidR="00E779B2" w:rsidRPr="00E779B2" w:rsidRDefault="00E779B2" w:rsidP="00E779B2">
      <w:p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Other </w:t>
      </w:r>
      <w:r w:rsidRPr="00E779B2">
        <w:rPr>
          <w:rFonts w:ascii="Book Antiqua" w:hAnsi="Book Antiqua"/>
          <w:sz w:val="22"/>
          <w:szCs w:val="24"/>
        </w:rPr>
        <w:t>code sections</w:t>
      </w:r>
      <w:r>
        <w:rPr>
          <w:rFonts w:ascii="Book Antiqua" w:hAnsi="Book Antiqua"/>
          <w:sz w:val="22"/>
          <w:szCs w:val="24"/>
        </w:rPr>
        <w:t xml:space="preserve"> used</w:t>
      </w:r>
      <w:r w:rsidRPr="00E779B2">
        <w:rPr>
          <w:rFonts w:ascii="Book Antiqua" w:hAnsi="Book Antiqua"/>
          <w:sz w:val="22"/>
          <w:szCs w:val="24"/>
        </w:rPr>
        <w:t>:</w:t>
      </w:r>
    </w:p>
    <w:p w14:paraId="42C5F55A" w14:textId="77777777" w:rsidR="008A5193" w:rsidRDefault="008A5193" w:rsidP="008A5193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1-201(b)(18)</w:t>
      </w:r>
    </w:p>
    <w:p w14:paraId="3F62537D" w14:textId="77777777" w:rsidR="008A5193" w:rsidRDefault="008A5193" w:rsidP="008A519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definition of “fungible goods”</w:t>
      </w:r>
    </w:p>
    <w:p w14:paraId="3A29BB6D" w14:textId="77777777" w:rsidR="008A5193" w:rsidRDefault="008A5193" w:rsidP="008A5193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2-105(4)</w:t>
      </w:r>
    </w:p>
    <w:p w14:paraId="6E081658" w14:textId="77777777" w:rsidR="008A5193" w:rsidRDefault="008A5193" w:rsidP="008A519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identification of fungible goods in bulk</w:t>
      </w:r>
    </w:p>
    <w:p w14:paraId="37B729F3" w14:textId="32F17A08" w:rsidR="00E779B2" w:rsidRDefault="00E779B2" w:rsidP="00E779B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2-501</w:t>
      </w:r>
    </w:p>
    <w:p w14:paraId="08D112DE" w14:textId="4EAE79FA" w:rsidR="00E779B2" w:rsidRDefault="00E779B2" w:rsidP="00E779B2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identification of goods</w:t>
      </w:r>
    </w:p>
    <w:p w14:paraId="4D76EA7A" w14:textId="77777777" w:rsidR="008A5193" w:rsidRDefault="008A5193" w:rsidP="008A5193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2-510</w:t>
      </w:r>
    </w:p>
    <w:p w14:paraId="660E2E59" w14:textId="77777777" w:rsidR="008A5193" w:rsidRDefault="008A5193" w:rsidP="008A5193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lastRenderedPageBreak/>
        <w:t>effect of breach on risk of loss</w:t>
      </w:r>
    </w:p>
    <w:p w14:paraId="411857F6" w14:textId="77777777" w:rsidR="00E779B2" w:rsidRPr="00E779B2" w:rsidRDefault="00E779B2" w:rsidP="003965C7">
      <w:pPr>
        <w:rPr>
          <w:rFonts w:ascii="Book Antiqua" w:hAnsi="Book Antiqua"/>
          <w:sz w:val="22"/>
          <w:szCs w:val="24"/>
        </w:rPr>
      </w:pPr>
    </w:p>
    <w:p w14:paraId="28504A5A" w14:textId="77777777" w:rsidR="003965C7" w:rsidRPr="00E779B2" w:rsidRDefault="003965C7" w:rsidP="003965C7">
      <w:pPr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Key learning objectives:</w:t>
      </w:r>
    </w:p>
    <w:p w14:paraId="2B412C9F" w14:textId="2F597559" w:rsidR="003965C7" w:rsidRPr="00E779B2" w:rsidRDefault="00F10D0E" w:rsidP="003965C7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understand the basic idea theme of remedies for sellers: the benefit of the bargain</w:t>
      </w:r>
    </w:p>
    <w:p w14:paraId="61A5C3E8" w14:textId="7911E8CF" w:rsidR="00F10D0E" w:rsidRPr="00E779B2" w:rsidRDefault="00F10D0E" w:rsidP="003965C7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understand that sellers under the UCC </w:t>
      </w:r>
      <w:r w:rsidRPr="00B12428">
        <w:rPr>
          <w:rFonts w:ascii="Book Antiqua" w:hAnsi="Book Antiqua"/>
          <w:sz w:val="22"/>
          <w:szCs w:val="24"/>
          <w:u w:val="single"/>
        </w:rPr>
        <w:t>cannot</w:t>
      </w:r>
      <w:r w:rsidRPr="00E779B2">
        <w:rPr>
          <w:rFonts w:ascii="Book Antiqua" w:hAnsi="Book Antiqua"/>
          <w:sz w:val="22"/>
          <w:szCs w:val="24"/>
        </w:rPr>
        <w:t xml:space="preserve"> get consequential damages</w:t>
      </w:r>
    </w:p>
    <w:p w14:paraId="2B60CE00" w14:textId="0A6E8A1C" w:rsidR="006940C6" w:rsidRPr="00E779B2" w:rsidRDefault="006940C6" w:rsidP="003965C7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be able to analyze which remedies or combination of remedies will be more beneficial to a particular seller given a particular set of facts</w:t>
      </w:r>
    </w:p>
    <w:p w14:paraId="3874EF6D" w14:textId="19BE9F6D" w:rsidR="00F10D0E" w:rsidRPr="00E779B2" w:rsidRDefault="00F10D0E" w:rsidP="003965C7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recognize 2-703’s four ways that buyers can breach</w:t>
      </w:r>
      <w:r w:rsidR="006940C6" w:rsidRPr="00E779B2">
        <w:rPr>
          <w:rFonts w:ascii="Book Antiqua" w:hAnsi="Book Antiqua"/>
          <w:sz w:val="22"/>
          <w:szCs w:val="24"/>
        </w:rPr>
        <w:t xml:space="preserve"> (K 371):</w:t>
      </w:r>
    </w:p>
    <w:p w14:paraId="2B5DA7E6" w14:textId="74B32B8A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wrongfully rejecting goods (refusing to accept)</w:t>
      </w:r>
    </w:p>
    <w:p w14:paraId="47628BB0" w14:textId="4CB91DA5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wrongfully revoking acceptance</w:t>
      </w:r>
    </w:p>
    <w:p w14:paraId="189A3CDB" w14:textId="7453FA43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failing to make payment when due</w:t>
      </w:r>
    </w:p>
    <w:p w14:paraId="309236FB" w14:textId="54B4CB0C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anticipatorily repudiating the contract</w:t>
      </w:r>
    </w:p>
    <w:p w14:paraId="36DE6067" w14:textId="345DC3B4" w:rsidR="00F10D0E" w:rsidRPr="00E779B2" w:rsidRDefault="00F10D0E" w:rsidP="00F10D0E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recognize seven categories of remedies (not necessarily mutually exclusive) listed under 2-703 (K 371)</w:t>
      </w:r>
      <w:r w:rsidR="006940C6" w:rsidRPr="00E779B2">
        <w:rPr>
          <w:rFonts w:ascii="Book Antiqua" w:hAnsi="Book Antiqua"/>
          <w:sz w:val="22"/>
          <w:szCs w:val="24"/>
        </w:rPr>
        <w:t>:</w:t>
      </w:r>
    </w:p>
    <w:p w14:paraId="46469AB8" w14:textId="0A12823A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withhold delivery</w:t>
      </w:r>
      <w:r w:rsidR="002F6E54" w:rsidRPr="00E779B2">
        <w:rPr>
          <w:rFonts w:ascii="Book Antiqua" w:hAnsi="Book Antiqua"/>
          <w:sz w:val="22"/>
          <w:szCs w:val="24"/>
        </w:rPr>
        <w:t xml:space="preserve"> of goods</w:t>
      </w:r>
    </w:p>
    <w:p w14:paraId="2C135058" w14:textId="031AB361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stop delivery </w:t>
      </w:r>
      <w:r w:rsidR="002F6E54" w:rsidRPr="00E779B2">
        <w:rPr>
          <w:rFonts w:ascii="Book Antiqua" w:hAnsi="Book Antiqua"/>
          <w:sz w:val="22"/>
          <w:szCs w:val="24"/>
        </w:rPr>
        <w:t xml:space="preserve">of goods </w:t>
      </w:r>
      <w:r w:rsidRPr="00E779B2">
        <w:rPr>
          <w:rFonts w:ascii="Book Antiqua" w:hAnsi="Book Antiqua"/>
          <w:sz w:val="22"/>
          <w:szCs w:val="24"/>
        </w:rPr>
        <w:t xml:space="preserve">by a </w:t>
      </w:r>
      <w:proofErr w:type="spellStart"/>
      <w:r w:rsidRPr="00E779B2">
        <w:rPr>
          <w:rFonts w:ascii="Book Antiqua" w:hAnsi="Book Antiqua"/>
          <w:sz w:val="22"/>
          <w:szCs w:val="24"/>
        </w:rPr>
        <w:t>bailee</w:t>
      </w:r>
      <w:proofErr w:type="spellEnd"/>
    </w:p>
    <w:p w14:paraId="59CCFE70" w14:textId="3634234B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identify goods to the contract in the case of anticipatory repudiation</w:t>
      </w:r>
    </w:p>
    <w:p w14:paraId="45D92383" w14:textId="6433EF8F" w:rsidR="00F10D0E" w:rsidRPr="00E779B2" w:rsidRDefault="00060A36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resell and </w:t>
      </w:r>
      <w:r w:rsidR="002F6E54" w:rsidRPr="00E779B2">
        <w:rPr>
          <w:rFonts w:ascii="Book Antiqua" w:hAnsi="Book Antiqua"/>
          <w:sz w:val="22"/>
          <w:szCs w:val="24"/>
        </w:rPr>
        <w:t xml:space="preserve">recover resale </w:t>
      </w:r>
      <w:r w:rsidR="00F10D0E" w:rsidRPr="00E779B2">
        <w:rPr>
          <w:rFonts w:ascii="Book Antiqua" w:hAnsi="Book Antiqua"/>
          <w:sz w:val="22"/>
          <w:szCs w:val="24"/>
        </w:rPr>
        <w:t>damages under 2-706</w:t>
      </w:r>
    </w:p>
    <w:p w14:paraId="1DA967EC" w14:textId="004FD34F" w:rsidR="006940C6" w:rsidRPr="00E779B2" w:rsidRDefault="00060A36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recover </w:t>
      </w:r>
      <w:r w:rsidR="006940C6" w:rsidRPr="00E779B2">
        <w:rPr>
          <w:rFonts w:ascii="Book Antiqua" w:hAnsi="Book Antiqua"/>
          <w:sz w:val="22"/>
          <w:szCs w:val="24"/>
        </w:rPr>
        <w:t>2-708 damages</w:t>
      </w:r>
      <w:r>
        <w:rPr>
          <w:rFonts w:ascii="Book Antiqua" w:hAnsi="Book Antiqua"/>
          <w:sz w:val="22"/>
          <w:szCs w:val="24"/>
        </w:rPr>
        <w:t xml:space="preserve"> for non-acceptance</w:t>
      </w:r>
    </w:p>
    <w:p w14:paraId="093AD1C3" w14:textId="3B45512A" w:rsidR="00F10D0E" w:rsidRPr="00E779B2" w:rsidRDefault="00F10D0E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contract-p</w:t>
      </w:r>
      <w:r w:rsidR="006940C6" w:rsidRPr="00E779B2">
        <w:rPr>
          <w:rFonts w:ascii="Book Antiqua" w:hAnsi="Book Antiqua"/>
          <w:sz w:val="22"/>
          <w:szCs w:val="24"/>
        </w:rPr>
        <w:t xml:space="preserve">rice/market-price differential </w:t>
      </w:r>
      <w:r w:rsidRPr="00E779B2">
        <w:rPr>
          <w:rFonts w:ascii="Book Antiqua" w:hAnsi="Book Antiqua"/>
          <w:sz w:val="22"/>
          <w:szCs w:val="24"/>
        </w:rPr>
        <w:t>under 2-708</w:t>
      </w:r>
      <w:r w:rsidR="006940C6" w:rsidRPr="00E779B2">
        <w:rPr>
          <w:rFonts w:ascii="Book Antiqua" w:hAnsi="Book Antiqua"/>
          <w:sz w:val="22"/>
          <w:szCs w:val="24"/>
        </w:rPr>
        <w:t>(1)</w:t>
      </w:r>
    </w:p>
    <w:p w14:paraId="1DC728EE" w14:textId="24290C43" w:rsidR="006940C6" w:rsidRPr="00E779B2" w:rsidRDefault="006940C6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recover lost profits under 2-708(2)</w:t>
      </w:r>
    </w:p>
    <w:p w14:paraId="74CAA1BD" w14:textId="2FDF54B0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action for price under 2-709</w:t>
      </w:r>
    </w:p>
    <w:p w14:paraId="2D0335CA" w14:textId="26071D1C" w:rsidR="00F10D0E" w:rsidRPr="00E779B2" w:rsidRDefault="00F10D0E" w:rsidP="00F10D0E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cancel the contract</w:t>
      </w:r>
    </w:p>
    <w:p w14:paraId="79F471F1" w14:textId="744E980E" w:rsidR="002F6E54" w:rsidRPr="00E779B2" w:rsidRDefault="002F6E54" w:rsidP="002F6E54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action for the price under 2-709:</w:t>
      </w:r>
    </w:p>
    <w:p w14:paraId="31C4224A" w14:textId="6E20D167" w:rsidR="002F6E54" w:rsidRPr="00E779B2" w:rsidRDefault="002F6E54" w:rsidP="002F6E54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recognize this as specific performance, an </w:t>
      </w:r>
      <w:proofErr w:type="spellStart"/>
      <w:r w:rsidRPr="00E779B2">
        <w:rPr>
          <w:rFonts w:ascii="Book Antiqua" w:hAnsi="Book Antiqua"/>
          <w:sz w:val="22"/>
          <w:szCs w:val="24"/>
        </w:rPr>
        <w:t>unfavored</w:t>
      </w:r>
      <w:proofErr w:type="spellEnd"/>
      <w:r w:rsidRPr="00E779B2">
        <w:rPr>
          <w:rFonts w:ascii="Book Antiqua" w:hAnsi="Book Antiqua"/>
          <w:sz w:val="22"/>
          <w:szCs w:val="24"/>
        </w:rPr>
        <w:t xml:space="preserve"> remedy under the UCC</w:t>
      </w:r>
    </w:p>
    <w:p w14:paraId="6E5C3397" w14:textId="77777777" w:rsidR="00060A36" w:rsidRDefault="007F3B56" w:rsidP="002F6E54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be able to</w:t>
      </w:r>
      <w:r w:rsidR="00060A36">
        <w:rPr>
          <w:rFonts w:ascii="Book Antiqua" w:hAnsi="Book Antiqua"/>
          <w:sz w:val="22"/>
          <w:szCs w:val="24"/>
        </w:rPr>
        <w:t xml:space="preserve"> apply 2-709 to determine when this remedy is appropriate</w:t>
      </w:r>
    </w:p>
    <w:p w14:paraId="4E535641" w14:textId="3FA946C3" w:rsidR="002F6E54" w:rsidRPr="00E779B2" w:rsidRDefault="00060A36" w:rsidP="002F6E54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be able to figure out what happens when this remedy is ordered</w:t>
      </w:r>
    </w:p>
    <w:p w14:paraId="200F0E57" w14:textId="098040E8" w:rsidR="002F6E54" w:rsidRPr="007F3B56" w:rsidRDefault="002F6E54" w:rsidP="002F6E54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seller gets paid the </w:t>
      </w:r>
      <w:r w:rsidR="007F3B56">
        <w:rPr>
          <w:rFonts w:ascii="Book Antiqua" w:hAnsi="Book Antiqua"/>
          <w:sz w:val="22"/>
          <w:szCs w:val="24"/>
        </w:rPr>
        <w:t xml:space="preserve">contract </w:t>
      </w:r>
      <w:r w:rsidRPr="00E779B2">
        <w:rPr>
          <w:rFonts w:ascii="Book Antiqua" w:hAnsi="Book Antiqua"/>
          <w:sz w:val="22"/>
          <w:szCs w:val="24"/>
        </w:rPr>
        <w:t>price</w:t>
      </w:r>
      <w:r w:rsidR="007F3B56">
        <w:rPr>
          <w:rFonts w:ascii="Book Antiqua" w:hAnsi="Book Antiqua"/>
          <w:sz w:val="22"/>
          <w:szCs w:val="24"/>
        </w:rPr>
        <w:t xml:space="preserve"> (</w:t>
      </w:r>
      <w:proofErr w:type="spellStart"/>
      <w:r w:rsidR="007F3B56">
        <w:rPr>
          <w:rFonts w:ascii="Book Antiqua" w:hAnsi="Book Antiqua"/>
          <w:sz w:val="22"/>
          <w:szCs w:val="24"/>
        </w:rPr>
        <w:t>KP</w:t>
      </w:r>
      <w:proofErr w:type="spellEnd"/>
      <w:r w:rsidR="007F3B56">
        <w:rPr>
          <w:rFonts w:ascii="Book Antiqua" w:hAnsi="Book Antiqua"/>
          <w:sz w:val="22"/>
          <w:szCs w:val="24"/>
        </w:rPr>
        <w:t xml:space="preserve">) while </w:t>
      </w:r>
      <w:r w:rsidRPr="007F3B56">
        <w:rPr>
          <w:rFonts w:ascii="Book Antiqua" w:hAnsi="Book Antiqua"/>
          <w:sz w:val="22"/>
          <w:szCs w:val="24"/>
        </w:rPr>
        <w:t xml:space="preserve">buyer gets </w:t>
      </w:r>
      <w:r w:rsidR="007F3B56">
        <w:rPr>
          <w:rFonts w:ascii="Book Antiqua" w:hAnsi="Book Antiqua"/>
          <w:sz w:val="22"/>
          <w:szCs w:val="24"/>
        </w:rPr>
        <w:t xml:space="preserve">the goods </w:t>
      </w:r>
      <w:r w:rsidRPr="007F3B56">
        <w:rPr>
          <w:rFonts w:ascii="Book Antiqua" w:hAnsi="Book Antiqua"/>
          <w:sz w:val="22"/>
          <w:szCs w:val="24"/>
        </w:rPr>
        <w:t xml:space="preserve">and keeps </w:t>
      </w:r>
      <w:r w:rsidR="007F3B56">
        <w:rPr>
          <w:rFonts w:ascii="Book Antiqua" w:hAnsi="Book Antiqua"/>
          <w:sz w:val="22"/>
          <w:szCs w:val="24"/>
        </w:rPr>
        <w:t>them</w:t>
      </w:r>
    </w:p>
    <w:p w14:paraId="143DB388" w14:textId="2CAF8E18" w:rsidR="007F3B56" w:rsidRDefault="007F3B56" w:rsidP="007F3B5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action on price </w:t>
      </w:r>
      <w:r w:rsidRPr="00E779B2">
        <w:rPr>
          <w:rFonts w:ascii="Book Antiqua" w:hAnsi="Book Antiqua"/>
          <w:sz w:val="22"/>
          <w:szCs w:val="24"/>
        </w:rPr>
        <w:t xml:space="preserve">= </w:t>
      </w:r>
      <w:proofErr w:type="spellStart"/>
      <w:r w:rsidRPr="00E779B2">
        <w:rPr>
          <w:rFonts w:ascii="Book Antiqua" w:hAnsi="Book Antiqua"/>
          <w:sz w:val="22"/>
          <w:szCs w:val="24"/>
        </w:rPr>
        <w:t>KP</w:t>
      </w:r>
      <w:proofErr w:type="spellEnd"/>
      <w:r w:rsidRPr="00E779B2">
        <w:rPr>
          <w:rFonts w:ascii="Book Antiqua" w:hAnsi="Book Antiqua"/>
          <w:sz w:val="22"/>
          <w:szCs w:val="24"/>
        </w:rPr>
        <w:t> </w:t>
      </w:r>
    </w:p>
    <w:p w14:paraId="7903721D" w14:textId="1E96B54E" w:rsidR="007F3B56" w:rsidRPr="007F3B56" w:rsidRDefault="007F3B56" w:rsidP="007F3B56">
      <w:pPr>
        <w:pStyle w:val="ListParagraph"/>
        <w:numPr>
          <w:ilvl w:val="3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with buyer keeping the goods</w:t>
      </w:r>
    </w:p>
    <w:p w14:paraId="7CA5E86F" w14:textId="65CB6F3A" w:rsidR="002F6E54" w:rsidRPr="00E779B2" w:rsidRDefault="002F6E54" w:rsidP="002F6E54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resale </w:t>
      </w:r>
      <w:r w:rsidR="00060A36">
        <w:rPr>
          <w:rFonts w:ascii="Book Antiqua" w:hAnsi="Book Antiqua"/>
          <w:sz w:val="22"/>
          <w:szCs w:val="24"/>
        </w:rPr>
        <w:t xml:space="preserve">and resale </w:t>
      </w:r>
      <w:r w:rsidRPr="00E779B2">
        <w:rPr>
          <w:rFonts w:ascii="Book Antiqua" w:hAnsi="Book Antiqua"/>
          <w:sz w:val="22"/>
          <w:szCs w:val="24"/>
        </w:rPr>
        <w:t>damages under 2-706</w:t>
      </w:r>
    </w:p>
    <w:p w14:paraId="05DAE2C2" w14:textId="4AF84C6B" w:rsidR="002F6E54" w:rsidRPr="00E779B2" w:rsidRDefault="002F6E54" w:rsidP="002F6E54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be able to figure out resale damages:</w:t>
      </w:r>
    </w:p>
    <w:p w14:paraId="08D75FCB" w14:textId="0B1508A8" w:rsidR="006940C6" w:rsidRPr="00E779B2" w:rsidRDefault="006940C6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resale damages are contract price </w:t>
      </w:r>
      <w:r w:rsidR="00EC5DAD">
        <w:rPr>
          <w:rFonts w:ascii="Book Antiqua" w:hAnsi="Book Antiqua"/>
          <w:sz w:val="22"/>
          <w:szCs w:val="24"/>
        </w:rPr>
        <w:t>(</w:t>
      </w:r>
      <w:proofErr w:type="spellStart"/>
      <w:r w:rsidR="00EC5DAD">
        <w:rPr>
          <w:rFonts w:ascii="Book Antiqua" w:hAnsi="Book Antiqua"/>
          <w:sz w:val="22"/>
          <w:szCs w:val="24"/>
        </w:rPr>
        <w:t>KP</w:t>
      </w:r>
      <w:proofErr w:type="spellEnd"/>
      <w:r w:rsidR="00EC5DAD">
        <w:rPr>
          <w:rFonts w:ascii="Book Antiqua" w:hAnsi="Book Antiqua"/>
          <w:sz w:val="22"/>
          <w:szCs w:val="24"/>
        </w:rPr>
        <w:t xml:space="preserve">) </w:t>
      </w:r>
      <w:r w:rsidRPr="00E779B2">
        <w:rPr>
          <w:rFonts w:ascii="Book Antiqua" w:hAnsi="Book Antiqua"/>
          <w:sz w:val="22"/>
          <w:szCs w:val="24"/>
        </w:rPr>
        <w:t xml:space="preserve">less resale price </w:t>
      </w:r>
      <w:r w:rsidR="00EC5DAD">
        <w:rPr>
          <w:rFonts w:ascii="Book Antiqua" w:hAnsi="Book Antiqua"/>
          <w:sz w:val="22"/>
          <w:szCs w:val="24"/>
        </w:rPr>
        <w:t xml:space="preserve">(RP) </w:t>
      </w:r>
      <w:r w:rsidRPr="00E779B2">
        <w:rPr>
          <w:rFonts w:ascii="Book Antiqua" w:hAnsi="Book Antiqua"/>
          <w:sz w:val="22"/>
          <w:szCs w:val="24"/>
        </w:rPr>
        <w:t xml:space="preserve">plus incidental damages </w:t>
      </w:r>
      <w:r w:rsidR="00EC5DAD">
        <w:rPr>
          <w:rFonts w:ascii="Book Antiqua" w:hAnsi="Book Antiqua"/>
          <w:sz w:val="22"/>
          <w:szCs w:val="24"/>
        </w:rPr>
        <w:t xml:space="preserve">(ID) </w:t>
      </w:r>
      <w:r w:rsidRPr="00E779B2">
        <w:rPr>
          <w:rFonts w:ascii="Book Antiqua" w:hAnsi="Book Antiqua"/>
          <w:sz w:val="22"/>
          <w:szCs w:val="24"/>
        </w:rPr>
        <w:t>less expenses saved</w:t>
      </w:r>
      <w:r w:rsidR="00EC5DAD">
        <w:rPr>
          <w:rFonts w:ascii="Book Antiqua" w:hAnsi="Book Antiqua"/>
          <w:sz w:val="22"/>
          <w:szCs w:val="24"/>
        </w:rPr>
        <w:t xml:space="preserve"> (</w:t>
      </w:r>
      <w:proofErr w:type="spellStart"/>
      <w:r w:rsidR="00EC5DAD">
        <w:rPr>
          <w:rFonts w:ascii="Book Antiqua" w:hAnsi="Book Antiqua"/>
          <w:sz w:val="22"/>
          <w:szCs w:val="24"/>
        </w:rPr>
        <w:t>ES</w:t>
      </w:r>
      <w:proofErr w:type="spellEnd"/>
      <w:r w:rsidR="00EC5DAD">
        <w:rPr>
          <w:rFonts w:ascii="Book Antiqua" w:hAnsi="Book Antiqua"/>
          <w:sz w:val="22"/>
          <w:szCs w:val="24"/>
        </w:rPr>
        <w:t>)</w:t>
      </w:r>
    </w:p>
    <w:p w14:paraId="107DF3A2" w14:textId="5A0A1802" w:rsidR="002F6E54" w:rsidRPr="00E779B2" w:rsidRDefault="006940C6" w:rsidP="002F6E54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resale damages =</w:t>
      </w:r>
      <w:r w:rsidR="002F6E54" w:rsidRPr="00E779B2">
        <w:rPr>
          <w:rFonts w:ascii="Book Antiqua" w:hAnsi="Book Antiqua"/>
          <w:sz w:val="22"/>
          <w:szCs w:val="24"/>
        </w:rPr>
        <w:t xml:space="preserve"> </w:t>
      </w:r>
      <w:proofErr w:type="spellStart"/>
      <w:r w:rsidR="002F6E54" w:rsidRPr="00E779B2">
        <w:rPr>
          <w:rFonts w:ascii="Book Antiqua" w:hAnsi="Book Antiqua"/>
          <w:sz w:val="22"/>
          <w:szCs w:val="24"/>
        </w:rPr>
        <w:t>KP</w:t>
      </w:r>
      <w:proofErr w:type="spellEnd"/>
      <w:r w:rsidR="002F6E54" w:rsidRPr="00E779B2">
        <w:rPr>
          <w:rFonts w:ascii="Book Antiqua" w:hAnsi="Book Antiqua"/>
          <w:sz w:val="22"/>
          <w:szCs w:val="24"/>
        </w:rPr>
        <w:t> – RP + ID – </w:t>
      </w:r>
      <w:proofErr w:type="spellStart"/>
      <w:r w:rsidR="002F6E54" w:rsidRPr="00E779B2">
        <w:rPr>
          <w:rFonts w:ascii="Book Antiqua" w:hAnsi="Book Antiqua"/>
          <w:sz w:val="22"/>
          <w:szCs w:val="24"/>
        </w:rPr>
        <w:t>ES</w:t>
      </w:r>
      <w:proofErr w:type="spellEnd"/>
    </w:p>
    <w:p w14:paraId="4EB7E29F" w14:textId="16849EC8" w:rsidR="006940C6" w:rsidRPr="00E779B2" w:rsidRDefault="006940C6" w:rsidP="006940C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recognize that for resale damages to be recoverable under 2-706, proper notice </w:t>
      </w:r>
      <w:r w:rsidR="00060A36">
        <w:rPr>
          <w:rFonts w:ascii="Book Antiqua" w:hAnsi="Book Antiqua"/>
          <w:sz w:val="22"/>
          <w:szCs w:val="24"/>
        </w:rPr>
        <w:t xml:space="preserve">usually </w:t>
      </w:r>
      <w:r w:rsidRPr="00E779B2">
        <w:rPr>
          <w:rFonts w:ascii="Book Antiqua" w:hAnsi="Book Antiqua"/>
          <w:sz w:val="22"/>
          <w:szCs w:val="24"/>
        </w:rPr>
        <w:t>must be given</w:t>
      </w:r>
    </w:p>
    <w:p w14:paraId="78D58556" w14:textId="7E415D48" w:rsidR="00E779B2" w:rsidRPr="00E779B2" w:rsidRDefault="00E779B2" w:rsidP="006940C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recognize that resale damages do not give the benefit of the bargain to lost-volume sellers, who, without the buyer’s breach, would have been able to sell additional units</w:t>
      </w:r>
    </w:p>
    <w:p w14:paraId="55FB8958" w14:textId="753D4062" w:rsidR="006940C6" w:rsidRPr="00E779B2" w:rsidRDefault="006940C6" w:rsidP="006940C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contract-price/market-price-differential damages under 2-708(1)</w:t>
      </w:r>
    </w:p>
    <w:p w14:paraId="2DD0D45B" w14:textId="5C806F6B" w:rsidR="006940C6" w:rsidRPr="00E779B2" w:rsidRDefault="006940C6" w:rsidP="006940C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be able to figure out contract/market-differential damages:</w:t>
      </w:r>
    </w:p>
    <w:p w14:paraId="3F6F634D" w14:textId="40F9DE03" w:rsidR="006940C6" w:rsidRPr="00E779B2" w:rsidRDefault="00E779B2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contract/market-differential damages are </w:t>
      </w:r>
      <w:r w:rsidR="006940C6" w:rsidRPr="00E779B2">
        <w:rPr>
          <w:rFonts w:ascii="Book Antiqua" w:hAnsi="Book Antiqua"/>
          <w:sz w:val="22"/>
          <w:szCs w:val="24"/>
        </w:rPr>
        <w:t xml:space="preserve">contract price less market price </w:t>
      </w:r>
      <w:r w:rsidR="00EC5DAD">
        <w:rPr>
          <w:rFonts w:ascii="Book Antiqua" w:hAnsi="Book Antiqua"/>
          <w:sz w:val="22"/>
          <w:szCs w:val="24"/>
        </w:rPr>
        <w:t xml:space="preserve">(MP) </w:t>
      </w:r>
      <w:r w:rsidR="006940C6" w:rsidRPr="00E779B2">
        <w:rPr>
          <w:rFonts w:ascii="Book Antiqua" w:hAnsi="Book Antiqua"/>
          <w:sz w:val="22"/>
          <w:szCs w:val="24"/>
        </w:rPr>
        <w:t>plus incidental damages less expenses saved</w:t>
      </w:r>
    </w:p>
    <w:p w14:paraId="2F415C50" w14:textId="4ADC19C5" w:rsidR="006940C6" w:rsidRPr="00E779B2" w:rsidRDefault="00E779B2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 xml:space="preserve">contract/market-differential damages </w:t>
      </w:r>
      <w:r w:rsidR="006940C6" w:rsidRPr="00E779B2">
        <w:rPr>
          <w:rFonts w:ascii="Book Antiqua" w:hAnsi="Book Antiqua"/>
          <w:sz w:val="22"/>
          <w:szCs w:val="24"/>
        </w:rPr>
        <w:t xml:space="preserve">= </w:t>
      </w:r>
      <w:proofErr w:type="spellStart"/>
      <w:r w:rsidR="006940C6" w:rsidRPr="00E779B2">
        <w:rPr>
          <w:rFonts w:ascii="Book Antiqua" w:hAnsi="Book Antiqua"/>
          <w:sz w:val="22"/>
          <w:szCs w:val="24"/>
        </w:rPr>
        <w:t>KP</w:t>
      </w:r>
      <w:proofErr w:type="spellEnd"/>
      <w:r w:rsidR="006940C6" w:rsidRPr="00E779B2">
        <w:rPr>
          <w:rFonts w:ascii="Book Antiqua" w:hAnsi="Book Antiqua"/>
          <w:sz w:val="22"/>
          <w:szCs w:val="24"/>
        </w:rPr>
        <w:t> – MP + ID – </w:t>
      </w:r>
      <w:proofErr w:type="spellStart"/>
      <w:r w:rsidR="006940C6" w:rsidRPr="00E779B2">
        <w:rPr>
          <w:rFonts w:ascii="Book Antiqua" w:hAnsi="Book Antiqua"/>
          <w:sz w:val="22"/>
          <w:szCs w:val="24"/>
        </w:rPr>
        <w:t>ES</w:t>
      </w:r>
      <w:proofErr w:type="spellEnd"/>
    </w:p>
    <w:p w14:paraId="08F71215" w14:textId="78CC113B" w:rsidR="006940C6" w:rsidRPr="00E779B2" w:rsidRDefault="006940C6" w:rsidP="006940C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t>recognize that the market price is measure</w:t>
      </w:r>
      <w:r w:rsidR="00060A36">
        <w:rPr>
          <w:rFonts w:ascii="Book Antiqua" w:hAnsi="Book Antiqua"/>
          <w:sz w:val="22"/>
          <w:szCs w:val="24"/>
        </w:rPr>
        <w:t>d</w:t>
      </w:r>
      <w:r w:rsidRPr="00E779B2">
        <w:rPr>
          <w:rFonts w:ascii="Book Antiqua" w:hAnsi="Book Antiqua"/>
          <w:sz w:val="22"/>
          <w:szCs w:val="24"/>
        </w:rPr>
        <w:t xml:space="preserve"> by reference to the time and place of tender</w:t>
      </w:r>
    </w:p>
    <w:p w14:paraId="77117F13" w14:textId="1AF949F9" w:rsidR="006940C6" w:rsidRPr="00E779B2" w:rsidRDefault="006940C6" w:rsidP="006940C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779B2">
        <w:rPr>
          <w:rFonts w:ascii="Book Antiqua" w:hAnsi="Book Antiqua"/>
          <w:sz w:val="22"/>
          <w:szCs w:val="24"/>
        </w:rPr>
        <w:lastRenderedPageBreak/>
        <w:t>lost-profits damages under 2-708(2)</w:t>
      </w:r>
    </w:p>
    <w:p w14:paraId="754503BF" w14:textId="77777777" w:rsidR="006940C6" w:rsidRPr="00313B4B" w:rsidRDefault="006940C6" w:rsidP="006940C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313B4B">
        <w:rPr>
          <w:rFonts w:ascii="Book Antiqua" w:hAnsi="Book Antiqua"/>
          <w:sz w:val="22"/>
          <w:szCs w:val="24"/>
        </w:rPr>
        <w:t>be able to figure out lost-profits damages:</w:t>
      </w:r>
    </w:p>
    <w:p w14:paraId="73AD9C5C" w14:textId="250DF4DE" w:rsidR="006940C6" w:rsidRPr="00313B4B" w:rsidRDefault="006940C6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313B4B">
        <w:rPr>
          <w:rFonts w:ascii="Book Antiqua" w:hAnsi="Book Antiqua"/>
          <w:sz w:val="22"/>
          <w:szCs w:val="24"/>
        </w:rPr>
        <w:t>lost-profits damages are</w:t>
      </w:r>
      <w:r w:rsidR="00DA7707">
        <w:rPr>
          <w:rFonts w:ascii="Book Antiqua" w:hAnsi="Book Antiqua"/>
          <w:sz w:val="22"/>
          <w:szCs w:val="24"/>
        </w:rPr>
        <w:t>, roughly, the</w:t>
      </w:r>
      <w:r w:rsidRPr="00313B4B">
        <w:rPr>
          <w:rFonts w:ascii="Book Antiqua" w:hAnsi="Book Antiqua"/>
          <w:sz w:val="22"/>
          <w:szCs w:val="24"/>
        </w:rPr>
        <w:t xml:space="preserve"> contract price less cost</w:t>
      </w:r>
      <w:r w:rsidR="00313B4B" w:rsidRPr="00313B4B">
        <w:rPr>
          <w:rFonts w:ascii="Book Antiqua" w:hAnsi="Book Antiqua"/>
          <w:sz w:val="22"/>
          <w:szCs w:val="24"/>
        </w:rPr>
        <w:t>s plus incidental damages</w:t>
      </w:r>
      <w:r w:rsidR="00466BF5" w:rsidRPr="00313B4B">
        <w:rPr>
          <w:rFonts w:ascii="Book Antiqua" w:hAnsi="Book Antiqua"/>
          <w:sz w:val="22"/>
          <w:szCs w:val="24"/>
        </w:rPr>
        <w:t xml:space="preserve"> </w:t>
      </w:r>
    </w:p>
    <w:p w14:paraId="66547DDD" w14:textId="0856F3FA" w:rsidR="006940C6" w:rsidRPr="00313B4B" w:rsidRDefault="006940C6" w:rsidP="006940C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313B4B">
        <w:rPr>
          <w:rFonts w:ascii="Book Antiqua" w:hAnsi="Book Antiqua"/>
          <w:sz w:val="22"/>
          <w:szCs w:val="24"/>
        </w:rPr>
        <w:t>lost</w:t>
      </w:r>
      <w:r w:rsidR="00313B4B" w:rsidRPr="00313B4B">
        <w:rPr>
          <w:rFonts w:ascii="Book Antiqua" w:hAnsi="Book Antiqua"/>
          <w:sz w:val="22"/>
          <w:szCs w:val="24"/>
        </w:rPr>
        <w:t xml:space="preserve">-profits damages = </w:t>
      </w:r>
      <w:proofErr w:type="spellStart"/>
      <w:r w:rsidR="00313B4B" w:rsidRPr="00313B4B">
        <w:rPr>
          <w:rFonts w:ascii="Book Antiqua" w:hAnsi="Book Antiqua"/>
          <w:sz w:val="22"/>
          <w:szCs w:val="24"/>
        </w:rPr>
        <w:t>KP</w:t>
      </w:r>
      <w:proofErr w:type="spellEnd"/>
      <w:r w:rsidR="00313B4B" w:rsidRPr="00313B4B">
        <w:rPr>
          <w:rFonts w:ascii="Book Antiqua" w:hAnsi="Book Antiqua"/>
          <w:sz w:val="22"/>
          <w:szCs w:val="24"/>
        </w:rPr>
        <w:t> – </w:t>
      </w:r>
      <w:r w:rsidRPr="00313B4B">
        <w:rPr>
          <w:rFonts w:ascii="Book Antiqua" w:hAnsi="Book Antiqua"/>
          <w:sz w:val="22"/>
          <w:szCs w:val="24"/>
        </w:rPr>
        <w:t>cost</w:t>
      </w:r>
      <w:r w:rsidR="00313B4B" w:rsidRPr="00313B4B">
        <w:rPr>
          <w:rFonts w:ascii="Book Antiqua" w:hAnsi="Book Antiqua"/>
          <w:sz w:val="22"/>
          <w:szCs w:val="24"/>
        </w:rPr>
        <w:t>s</w:t>
      </w:r>
      <w:r w:rsidRPr="00313B4B">
        <w:rPr>
          <w:rFonts w:ascii="Book Antiqua" w:hAnsi="Book Antiqua"/>
          <w:sz w:val="22"/>
          <w:szCs w:val="24"/>
        </w:rPr>
        <w:t xml:space="preserve"> + ID </w:t>
      </w:r>
    </w:p>
    <w:p w14:paraId="097D57B8" w14:textId="317B8890" w:rsidR="006940C6" w:rsidRPr="00E779B2" w:rsidRDefault="006940C6" w:rsidP="00E779B2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313B4B">
        <w:rPr>
          <w:rFonts w:ascii="Book Antiqua" w:hAnsi="Book Antiqua"/>
          <w:sz w:val="22"/>
          <w:szCs w:val="24"/>
        </w:rPr>
        <w:t xml:space="preserve">recognize that lost-profits damages </w:t>
      </w:r>
      <w:r w:rsidR="00E779B2" w:rsidRPr="00313B4B">
        <w:rPr>
          <w:rFonts w:ascii="Book Antiqua" w:hAnsi="Book Antiqua"/>
          <w:sz w:val="22"/>
          <w:szCs w:val="24"/>
        </w:rPr>
        <w:t xml:space="preserve">allow </w:t>
      </w:r>
      <w:r w:rsidRPr="00313B4B">
        <w:rPr>
          <w:rFonts w:ascii="Book Antiqua" w:hAnsi="Book Antiqua"/>
          <w:sz w:val="22"/>
          <w:szCs w:val="24"/>
        </w:rPr>
        <w:t>lost-</w:t>
      </w:r>
      <w:r w:rsidRPr="00E779B2">
        <w:rPr>
          <w:rFonts w:ascii="Book Antiqua" w:hAnsi="Book Antiqua"/>
          <w:sz w:val="22"/>
          <w:szCs w:val="24"/>
        </w:rPr>
        <w:t>volume sellers</w:t>
      </w:r>
      <w:r w:rsidR="00E779B2" w:rsidRPr="00E779B2">
        <w:rPr>
          <w:rFonts w:ascii="Book Antiqua" w:hAnsi="Book Antiqua"/>
          <w:sz w:val="22"/>
          <w:szCs w:val="24"/>
        </w:rPr>
        <w:t xml:space="preserve"> to get </w:t>
      </w:r>
      <w:r w:rsidRPr="00E779B2">
        <w:rPr>
          <w:rFonts w:ascii="Book Antiqua" w:hAnsi="Book Antiqua"/>
          <w:sz w:val="22"/>
          <w:szCs w:val="24"/>
        </w:rPr>
        <w:t>the benefit of the bargain</w:t>
      </w:r>
    </w:p>
    <w:p w14:paraId="7E59A600" w14:textId="77777777" w:rsidR="003965C7" w:rsidRPr="003012D9" w:rsidRDefault="003965C7" w:rsidP="003965C7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631FD566" w14:textId="77777777" w:rsidR="003965C7" w:rsidRPr="003012D9" w:rsidRDefault="003965C7" w:rsidP="00691D71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48061C10" w14:textId="77777777" w:rsidR="00691D71" w:rsidRPr="003965C7" w:rsidRDefault="00691D71" w:rsidP="00691D71">
      <w:pPr>
        <w:rPr>
          <w:rFonts w:ascii="Book Antiqua" w:hAnsi="Book Antiqua"/>
          <w:b/>
          <w:color w:val="000000"/>
          <w:sz w:val="24"/>
          <w:szCs w:val="24"/>
        </w:rPr>
      </w:pPr>
      <w:r w:rsidRPr="003965C7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23: Buyer’s Remedies</w:t>
      </w:r>
    </w:p>
    <w:p w14:paraId="75ABC1B5" w14:textId="77777777" w:rsidR="003965C7" w:rsidRPr="003012D9" w:rsidRDefault="003965C7" w:rsidP="003965C7">
      <w:pPr>
        <w:rPr>
          <w:rFonts w:ascii="Book Antiqua" w:hAnsi="Book Antiqua"/>
          <w:color w:val="0000FF"/>
          <w:sz w:val="22"/>
          <w:szCs w:val="22"/>
        </w:rPr>
      </w:pPr>
    </w:p>
    <w:p w14:paraId="504250D3" w14:textId="77777777" w:rsidR="003965C7" w:rsidRPr="003012D9" w:rsidRDefault="003965C7" w:rsidP="003965C7">
      <w:pPr>
        <w:rPr>
          <w:rFonts w:ascii="Book Antiqua" w:hAnsi="Book Antiqua"/>
          <w:sz w:val="22"/>
          <w:szCs w:val="22"/>
        </w:rPr>
      </w:pPr>
      <w:r w:rsidRPr="003012D9">
        <w:rPr>
          <w:rFonts w:ascii="Book Antiqua" w:hAnsi="Book Antiqua"/>
          <w:sz w:val="22"/>
          <w:szCs w:val="22"/>
        </w:rPr>
        <w:t>Reading:</w:t>
      </w:r>
    </w:p>
    <w:p w14:paraId="11F208EF" w14:textId="77777777" w:rsidR="003965C7" w:rsidRPr="003012D9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Cs w:val="22"/>
        </w:rPr>
      </w:pPr>
      <w:r w:rsidRPr="003012D9">
        <w:rPr>
          <w:rFonts w:ascii="Book Antiqua" w:hAnsi="Book Antiqua"/>
          <w:sz w:val="22"/>
          <w:szCs w:val="24"/>
        </w:rPr>
        <w:t>Keating, Assignment No. 25, pp. 413-422</w:t>
      </w:r>
    </w:p>
    <w:p w14:paraId="287E3E65" w14:textId="726DA13D" w:rsidR="003965C7" w:rsidRPr="003012D9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Cs w:val="22"/>
        </w:rPr>
      </w:pPr>
      <w:r w:rsidRPr="003012D9">
        <w:rPr>
          <w:rFonts w:ascii="Book Antiqua" w:hAnsi="Book Antiqua"/>
          <w:sz w:val="22"/>
          <w:szCs w:val="24"/>
        </w:rPr>
        <w:t>Hull, Ch. 7., pp. 137-158</w:t>
      </w:r>
    </w:p>
    <w:p w14:paraId="3E12919E" w14:textId="77777777" w:rsidR="003965C7" w:rsidRPr="003012D9" w:rsidRDefault="003965C7" w:rsidP="003965C7">
      <w:pPr>
        <w:rPr>
          <w:rFonts w:ascii="Book Antiqua" w:hAnsi="Book Antiqua"/>
          <w:sz w:val="22"/>
          <w:szCs w:val="24"/>
        </w:rPr>
      </w:pPr>
    </w:p>
    <w:p w14:paraId="69692D7E" w14:textId="77777777" w:rsidR="003965C7" w:rsidRPr="003012D9" w:rsidRDefault="003965C7" w:rsidP="003965C7">
      <w:pPr>
        <w:rPr>
          <w:rFonts w:ascii="Book Antiqua" w:hAnsi="Book Antiqua"/>
          <w:sz w:val="22"/>
          <w:szCs w:val="22"/>
        </w:rPr>
      </w:pPr>
      <w:r w:rsidRPr="003012D9">
        <w:rPr>
          <w:rFonts w:ascii="Book Antiqua" w:hAnsi="Book Antiqua"/>
          <w:sz w:val="22"/>
          <w:szCs w:val="22"/>
        </w:rPr>
        <w:t>Problems:</w:t>
      </w:r>
    </w:p>
    <w:p w14:paraId="260935FB" w14:textId="77777777" w:rsidR="003965C7" w:rsidRPr="003012D9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Cs w:val="22"/>
        </w:rPr>
      </w:pPr>
      <w:r w:rsidRPr="003012D9">
        <w:rPr>
          <w:rFonts w:ascii="Book Antiqua" w:hAnsi="Book Antiqua"/>
          <w:sz w:val="22"/>
          <w:szCs w:val="24"/>
        </w:rPr>
        <w:t>25.1 and 25.3 on pp. 422-423</w:t>
      </w:r>
    </w:p>
    <w:p w14:paraId="2AC15F9C" w14:textId="77777777" w:rsidR="003965C7" w:rsidRPr="003012D9" w:rsidRDefault="003965C7" w:rsidP="003965C7">
      <w:pPr>
        <w:rPr>
          <w:rFonts w:ascii="Book Antiqua" w:hAnsi="Book Antiqua"/>
          <w:sz w:val="22"/>
          <w:szCs w:val="24"/>
        </w:rPr>
      </w:pPr>
    </w:p>
    <w:p w14:paraId="577DB68B" w14:textId="77777777" w:rsidR="003965C7" w:rsidRPr="00DB672F" w:rsidRDefault="003965C7" w:rsidP="003965C7">
      <w:pPr>
        <w:spacing w:after="40"/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Key code sections:</w:t>
      </w:r>
    </w:p>
    <w:p w14:paraId="74D7F32B" w14:textId="77777777" w:rsidR="00DB672F" w:rsidRDefault="00DB672F" w:rsidP="00DB672F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1-305(a)</w:t>
      </w:r>
    </w:p>
    <w:p w14:paraId="1B98BF32" w14:textId="77777777" w:rsid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liberal provision of remedies</w:t>
      </w:r>
    </w:p>
    <w:p w14:paraId="4DEB9D55" w14:textId="77777777" w:rsid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benefit of the bargain</w:t>
      </w:r>
    </w:p>
    <w:p w14:paraId="62FF9A3F" w14:textId="77777777" w:rsid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consequential, special, and penal damages prohibited except where specifically provided for</w:t>
      </w:r>
    </w:p>
    <w:p w14:paraId="415C444B" w14:textId="0006FCDF" w:rsidR="00DB672F" w:rsidRPr="00DB672F" w:rsidRDefault="00BD5D82" w:rsidP="00DB672F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2-609</w:t>
      </w:r>
    </w:p>
    <w:p w14:paraId="0BB4D4E7" w14:textId="77777777" w:rsid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demand for assurances</w:t>
      </w:r>
    </w:p>
    <w:p w14:paraId="271FA1DF" w14:textId="0391BDF6" w:rsidR="00BD5D82" w:rsidRDefault="00BD5D82" w:rsidP="00BD5D82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2-610</w:t>
      </w:r>
    </w:p>
    <w:p w14:paraId="09312E3C" w14:textId="3EC75930" w:rsidR="00BD5D82" w:rsidRDefault="00BD5D82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anticipatory repudiation</w:t>
      </w:r>
    </w:p>
    <w:p w14:paraId="3EA32634" w14:textId="77777777" w:rsidR="00DB672F" w:rsidRPr="00DB672F" w:rsidRDefault="00DB672F" w:rsidP="00DB672F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2-711(3)</w:t>
      </w:r>
    </w:p>
    <w:p w14:paraId="13FD73DB" w14:textId="77777777" w:rsidR="00DB672F" w:rsidRP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self-help remedy of holding goods as security for refunding of price for rightfully rejected or rightfully revoked goods</w:t>
      </w:r>
    </w:p>
    <w:p w14:paraId="38120D2F" w14:textId="77777777" w:rsidR="00404FE5" w:rsidRPr="00DB672F" w:rsidRDefault="00404FE5" w:rsidP="00404FE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2-712</w:t>
      </w:r>
    </w:p>
    <w:p w14:paraId="6C11F973" w14:textId="77777777" w:rsidR="00DB672F" w:rsidRDefault="00404FE5" w:rsidP="00404FE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 xml:space="preserve">cover </w:t>
      </w:r>
    </w:p>
    <w:p w14:paraId="5A364C21" w14:textId="53411436" w:rsidR="00404FE5" w:rsidRPr="00DB672F" w:rsidRDefault="00DB672F" w:rsidP="00404FE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cover </w:t>
      </w:r>
      <w:r w:rsidR="00404FE5" w:rsidRPr="00DB672F">
        <w:rPr>
          <w:rFonts w:ascii="Book Antiqua" w:hAnsi="Book Antiqua"/>
          <w:sz w:val="22"/>
          <w:szCs w:val="24"/>
        </w:rPr>
        <w:t>damages</w:t>
      </w:r>
    </w:p>
    <w:p w14:paraId="6E6F1510" w14:textId="17D8E05D" w:rsidR="00404FE5" w:rsidRPr="00DB672F" w:rsidRDefault="00404FE5" w:rsidP="00404FE5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2-713</w:t>
      </w:r>
    </w:p>
    <w:p w14:paraId="3687EE97" w14:textId="00B5526B" w:rsidR="00404FE5" w:rsidRPr="00DB672F" w:rsidRDefault="00404FE5" w:rsidP="00404FE5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contract-price/market-price differential</w:t>
      </w:r>
      <w:r w:rsidR="00BD5D82">
        <w:rPr>
          <w:rFonts w:ascii="Book Antiqua" w:hAnsi="Book Antiqua"/>
          <w:sz w:val="22"/>
          <w:szCs w:val="24"/>
        </w:rPr>
        <w:t xml:space="preserve"> damages</w:t>
      </w:r>
    </w:p>
    <w:p w14:paraId="43FAE4FB" w14:textId="77777777" w:rsidR="00DB672F" w:rsidRPr="00DB672F" w:rsidRDefault="00DB672F" w:rsidP="00DB672F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2-714</w:t>
      </w:r>
    </w:p>
    <w:p w14:paraId="0B2F5C69" w14:textId="3A00A29D" w:rsid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damages for breach </w:t>
      </w:r>
      <w:r w:rsidR="00BD5D82">
        <w:rPr>
          <w:rFonts w:ascii="Book Antiqua" w:hAnsi="Book Antiqua"/>
          <w:sz w:val="22"/>
          <w:szCs w:val="24"/>
        </w:rPr>
        <w:t xml:space="preserve">where </w:t>
      </w:r>
      <w:r>
        <w:rPr>
          <w:rFonts w:ascii="Book Antiqua" w:hAnsi="Book Antiqua"/>
          <w:sz w:val="22"/>
          <w:szCs w:val="24"/>
        </w:rPr>
        <w:t>goods</w:t>
      </w:r>
      <w:r w:rsidR="00BD5D82">
        <w:rPr>
          <w:rFonts w:ascii="Book Antiqua" w:hAnsi="Book Antiqua"/>
          <w:sz w:val="22"/>
          <w:szCs w:val="24"/>
        </w:rPr>
        <w:t xml:space="preserve"> were accepted</w:t>
      </w:r>
    </w:p>
    <w:p w14:paraId="32F8D8D9" w14:textId="77777777" w:rsidR="00DB672F" w:rsidRP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DB672F">
        <w:rPr>
          <w:rFonts w:ascii="Book Antiqua" w:hAnsi="Book Antiqua"/>
          <w:sz w:val="22"/>
          <w:szCs w:val="24"/>
        </w:rPr>
        <w:t>cost-of-defect damages</w:t>
      </w:r>
    </w:p>
    <w:p w14:paraId="1D0598AE" w14:textId="7ABF080D" w:rsidR="00DB672F" w:rsidRDefault="00DB672F" w:rsidP="00DB672F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2-715</w:t>
      </w:r>
    </w:p>
    <w:p w14:paraId="0DA4C772" w14:textId="05842979" w:rsidR="00DB672F" w:rsidRDefault="00DB672F" w:rsidP="00DB672F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incidental and consequential damages</w:t>
      </w:r>
    </w:p>
    <w:p w14:paraId="44131032" w14:textId="77777777" w:rsidR="003965C7" w:rsidRPr="00DB672F" w:rsidRDefault="003965C7" w:rsidP="003965C7">
      <w:pPr>
        <w:rPr>
          <w:rFonts w:ascii="Book Antiqua" w:hAnsi="Book Antiqua"/>
          <w:sz w:val="22"/>
          <w:szCs w:val="24"/>
        </w:rPr>
      </w:pPr>
    </w:p>
    <w:p w14:paraId="2A6120BD" w14:textId="77777777" w:rsidR="003965C7" w:rsidRPr="00B12428" w:rsidRDefault="003965C7" w:rsidP="003965C7">
      <w:pPr>
        <w:rPr>
          <w:rFonts w:ascii="Book Antiqua" w:hAnsi="Book Antiqua"/>
          <w:sz w:val="22"/>
          <w:szCs w:val="24"/>
        </w:rPr>
      </w:pPr>
      <w:r w:rsidRPr="00B12428">
        <w:rPr>
          <w:rFonts w:ascii="Book Antiqua" w:hAnsi="Book Antiqua"/>
          <w:sz w:val="22"/>
          <w:szCs w:val="24"/>
        </w:rPr>
        <w:t>Key learning objectives:</w:t>
      </w:r>
    </w:p>
    <w:p w14:paraId="08C53F5F" w14:textId="7C664267" w:rsidR="00B12428" w:rsidRPr="00B12428" w:rsidRDefault="00B12428" w:rsidP="00B12428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B12428">
        <w:rPr>
          <w:rFonts w:ascii="Book Antiqua" w:hAnsi="Book Antiqua"/>
          <w:sz w:val="22"/>
          <w:szCs w:val="24"/>
        </w:rPr>
        <w:t>understand the basic idea theme of remedies for buyers: the benefit of the bargain</w:t>
      </w:r>
    </w:p>
    <w:p w14:paraId="121CCEF2" w14:textId="259839F7" w:rsidR="00B12428" w:rsidRPr="00B12428" w:rsidRDefault="00B12428" w:rsidP="00B12428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B12428">
        <w:rPr>
          <w:rFonts w:ascii="Book Antiqua" w:hAnsi="Book Antiqua"/>
          <w:sz w:val="22"/>
          <w:szCs w:val="24"/>
        </w:rPr>
        <w:t xml:space="preserve">understand that buyers under the UCC </w:t>
      </w:r>
      <w:r w:rsidRPr="00B12428">
        <w:rPr>
          <w:rFonts w:ascii="Book Antiqua" w:hAnsi="Book Antiqua"/>
          <w:sz w:val="22"/>
          <w:szCs w:val="24"/>
          <w:u w:val="single"/>
        </w:rPr>
        <w:t>can</w:t>
      </w:r>
      <w:r w:rsidRPr="00B12428">
        <w:rPr>
          <w:rFonts w:ascii="Book Antiqua" w:hAnsi="Book Antiqua"/>
          <w:sz w:val="22"/>
          <w:szCs w:val="24"/>
        </w:rPr>
        <w:t xml:space="preserve"> get consequential damages</w:t>
      </w:r>
    </w:p>
    <w:p w14:paraId="763BCC90" w14:textId="4FCD468A" w:rsidR="00B12428" w:rsidRDefault="00B12428" w:rsidP="00B12428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B12428">
        <w:rPr>
          <w:rFonts w:ascii="Book Antiqua" w:hAnsi="Book Antiqua"/>
          <w:sz w:val="22"/>
          <w:szCs w:val="24"/>
        </w:rPr>
        <w:t>be able to analyze which remedies or combination of remedies will be more beneficial to a particular buyer given a particular set of facts</w:t>
      </w:r>
    </w:p>
    <w:p w14:paraId="0A824587" w14:textId="7A488B22" w:rsidR="00B12428" w:rsidRDefault="00B12428" w:rsidP="00B12428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lastRenderedPageBreak/>
        <w:t xml:space="preserve">recognize that as a real-world matter, large buyers with ongoing seller relationships often use “setoff” on the account as a remedy (K 413) </w:t>
      </w:r>
    </w:p>
    <w:p w14:paraId="4C0E893E" w14:textId="1BD3BCEA" w:rsidR="00B12428" w:rsidRDefault="00B12428" w:rsidP="00B12428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recognize that generally sellers want to disclaim consequential damages as part of the sales contract, and they often </w:t>
      </w:r>
      <w:r w:rsidR="00BD5D82">
        <w:rPr>
          <w:rFonts w:ascii="Book Antiqua" w:hAnsi="Book Antiqua"/>
          <w:sz w:val="22"/>
          <w:szCs w:val="24"/>
        </w:rPr>
        <w:t>are able to do so</w:t>
      </w:r>
    </w:p>
    <w:p w14:paraId="45B4288F" w14:textId="77777777" w:rsidR="00DA7707" w:rsidRDefault="00DA7707" w:rsidP="00DA7707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recognize the role for </w:t>
      </w:r>
      <w:r w:rsidRPr="00DB672F">
        <w:rPr>
          <w:rFonts w:ascii="Book Antiqua" w:hAnsi="Book Antiqua"/>
          <w:sz w:val="22"/>
          <w:szCs w:val="24"/>
        </w:rPr>
        <w:t>demand</w:t>
      </w:r>
      <w:r>
        <w:rPr>
          <w:rFonts w:ascii="Book Antiqua" w:hAnsi="Book Antiqua"/>
          <w:sz w:val="22"/>
          <w:szCs w:val="24"/>
        </w:rPr>
        <w:t>s</w:t>
      </w:r>
      <w:r w:rsidRPr="00DB672F">
        <w:rPr>
          <w:rFonts w:ascii="Book Antiqua" w:hAnsi="Book Antiqua"/>
          <w:sz w:val="22"/>
          <w:szCs w:val="24"/>
        </w:rPr>
        <w:t xml:space="preserve"> for assurances</w:t>
      </w:r>
      <w:r>
        <w:rPr>
          <w:rFonts w:ascii="Book Antiqua" w:hAnsi="Book Antiqua"/>
          <w:sz w:val="22"/>
          <w:szCs w:val="24"/>
        </w:rPr>
        <w:t xml:space="preserve"> under 2-609 &amp; 2-610</w:t>
      </w:r>
    </w:p>
    <w:p w14:paraId="5922E35F" w14:textId="60FFE6E9" w:rsidR="00DA7707" w:rsidRPr="00DA7707" w:rsidRDefault="00DA7707" w:rsidP="00DA7707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recognize the role for the </w:t>
      </w:r>
      <w:r w:rsidRPr="00DA7707">
        <w:rPr>
          <w:rFonts w:ascii="Book Antiqua" w:hAnsi="Book Antiqua"/>
          <w:sz w:val="22"/>
          <w:szCs w:val="24"/>
        </w:rPr>
        <w:t>self-help remedy of holding goods as security for refunding of price for rightfully rejected or rightfully revoked goods</w:t>
      </w:r>
      <w:r>
        <w:rPr>
          <w:rFonts w:ascii="Book Antiqua" w:hAnsi="Book Antiqua"/>
          <w:sz w:val="22"/>
          <w:szCs w:val="24"/>
        </w:rPr>
        <w:t xml:space="preserve"> under 2-711(3)</w:t>
      </w:r>
    </w:p>
    <w:p w14:paraId="1E1E5C48" w14:textId="2503252A" w:rsidR="00B12428" w:rsidRPr="00EC5DAD" w:rsidRDefault="00B12428" w:rsidP="00B12428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>cover and cover damages under 2-712</w:t>
      </w:r>
      <w:r w:rsidR="00BD5D82">
        <w:rPr>
          <w:rFonts w:ascii="Book Antiqua" w:hAnsi="Book Antiqua"/>
          <w:sz w:val="22"/>
          <w:szCs w:val="24"/>
        </w:rPr>
        <w:t>:</w:t>
      </w:r>
    </w:p>
    <w:p w14:paraId="7E438E12" w14:textId="04B59307" w:rsidR="00B12428" w:rsidRPr="00EC5DAD" w:rsidRDefault="00B12428" w:rsidP="00B1242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>understand when cover is applicable and what must be done under 2-712 for a buyer to avail itself</w:t>
      </w:r>
      <w:r w:rsidR="00BD5D82">
        <w:rPr>
          <w:rFonts w:ascii="Book Antiqua" w:hAnsi="Book Antiqua"/>
          <w:sz w:val="22"/>
          <w:szCs w:val="24"/>
        </w:rPr>
        <w:t xml:space="preserve"> of this remedy</w:t>
      </w:r>
    </w:p>
    <w:p w14:paraId="1684C343" w14:textId="6531396F" w:rsidR="00B12428" w:rsidRPr="00EC5DAD" w:rsidRDefault="00B12428" w:rsidP="00B12428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>be able to figure out cover damages:</w:t>
      </w:r>
    </w:p>
    <w:p w14:paraId="519E9639" w14:textId="1884DA8E" w:rsidR="00B12428" w:rsidRPr="00EC5DAD" w:rsidRDefault="00B12428" w:rsidP="00B12428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 xml:space="preserve">cover damages are </w:t>
      </w:r>
      <w:r w:rsidR="00EC5DAD" w:rsidRPr="00EC5DAD">
        <w:rPr>
          <w:rFonts w:ascii="Book Antiqua" w:hAnsi="Book Antiqua"/>
          <w:sz w:val="22"/>
          <w:szCs w:val="24"/>
        </w:rPr>
        <w:t xml:space="preserve">return of any payments made </w:t>
      </w:r>
      <w:r w:rsidRPr="00EC5DAD">
        <w:rPr>
          <w:rFonts w:ascii="Book Antiqua" w:hAnsi="Book Antiqua"/>
          <w:sz w:val="22"/>
          <w:szCs w:val="24"/>
        </w:rPr>
        <w:t>by buyer (</w:t>
      </w:r>
      <w:proofErr w:type="spellStart"/>
      <w:r w:rsidR="00EC5DAD" w:rsidRPr="00EC5DAD">
        <w:rPr>
          <w:rFonts w:ascii="Book Antiqua" w:hAnsi="Book Antiqua"/>
          <w:sz w:val="22"/>
          <w:szCs w:val="24"/>
        </w:rPr>
        <w:t>PYMT</w:t>
      </w:r>
      <w:proofErr w:type="spellEnd"/>
      <w:r w:rsidRPr="00EC5DAD">
        <w:rPr>
          <w:rFonts w:ascii="Book Antiqua" w:hAnsi="Book Antiqua"/>
          <w:sz w:val="22"/>
          <w:szCs w:val="24"/>
        </w:rPr>
        <w:t xml:space="preserve">) plus cost of cover </w:t>
      </w:r>
      <w:r w:rsidR="00EC5DAD" w:rsidRPr="00EC5DAD">
        <w:rPr>
          <w:rFonts w:ascii="Book Antiqua" w:hAnsi="Book Antiqua"/>
          <w:sz w:val="22"/>
          <w:szCs w:val="24"/>
        </w:rPr>
        <w:t xml:space="preserve">(CC) </w:t>
      </w:r>
      <w:r w:rsidRPr="00EC5DAD">
        <w:rPr>
          <w:rFonts w:ascii="Book Antiqua" w:hAnsi="Book Antiqua"/>
          <w:sz w:val="22"/>
          <w:szCs w:val="24"/>
        </w:rPr>
        <w:t xml:space="preserve">less contract price </w:t>
      </w:r>
      <w:r w:rsidR="00EC5DAD" w:rsidRPr="00EC5DAD">
        <w:rPr>
          <w:rFonts w:ascii="Book Antiqua" w:hAnsi="Book Antiqua"/>
          <w:sz w:val="22"/>
          <w:szCs w:val="24"/>
        </w:rPr>
        <w:t>(</w:t>
      </w:r>
      <w:proofErr w:type="spellStart"/>
      <w:r w:rsidR="00EC5DAD" w:rsidRPr="00EC5DAD">
        <w:rPr>
          <w:rFonts w:ascii="Book Antiqua" w:hAnsi="Book Antiqua"/>
          <w:sz w:val="22"/>
          <w:szCs w:val="24"/>
        </w:rPr>
        <w:t>KP</w:t>
      </w:r>
      <w:proofErr w:type="spellEnd"/>
      <w:r w:rsidR="00EC5DAD" w:rsidRPr="00EC5DAD">
        <w:rPr>
          <w:rFonts w:ascii="Book Antiqua" w:hAnsi="Book Antiqua"/>
          <w:sz w:val="22"/>
          <w:szCs w:val="24"/>
        </w:rPr>
        <w:t xml:space="preserve">) </w:t>
      </w:r>
      <w:r w:rsidRPr="00EC5DAD">
        <w:rPr>
          <w:rFonts w:ascii="Book Antiqua" w:hAnsi="Book Antiqua"/>
          <w:sz w:val="22"/>
          <w:szCs w:val="24"/>
        </w:rPr>
        <w:t xml:space="preserve">plus incidental damages </w:t>
      </w:r>
      <w:r w:rsidR="00EC5DAD" w:rsidRPr="00EC5DAD">
        <w:rPr>
          <w:rFonts w:ascii="Book Antiqua" w:hAnsi="Book Antiqua"/>
          <w:sz w:val="22"/>
          <w:szCs w:val="24"/>
        </w:rPr>
        <w:t xml:space="preserve">(ID) </w:t>
      </w:r>
      <w:r w:rsidRPr="00EC5DAD">
        <w:rPr>
          <w:rFonts w:ascii="Book Antiqua" w:hAnsi="Book Antiqua"/>
          <w:sz w:val="22"/>
          <w:szCs w:val="24"/>
        </w:rPr>
        <w:t xml:space="preserve">plus consequential damages </w:t>
      </w:r>
      <w:r w:rsidR="00EC5DAD" w:rsidRPr="00EC5DAD">
        <w:rPr>
          <w:rFonts w:ascii="Book Antiqua" w:hAnsi="Book Antiqua"/>
          <w:sz w:val="22"/>
          <w:szCs w:val="24"/>
        </w:rPr>
        <w:t xml:space="preserve">(CD) </w:t>
      </w:r>
      <w:r w:rsidRPr="00EC5DAD">
        <w:rPr>
          <w:rFonts w:ascii="Book Antiqua" w:hAnsi="Book Antiqua"/>
          <w:sz w:val="22"/>
          <w:szCs w:val="24"/>
        </w:rPr>
        <w:t>less expenses saved</w:t>
      </w:r>
      <w:r w:rsidR="00EC5DAD" w:rsidRPr="00EC5DAD">
        <w:rPr>
          <w:rFonts w:ascii="Book Antiqua" w:hAnsi="Book Antiqua"/>
          <w:sz w:val="22"/>
          <w:szCs w:val="24"/>
        </w:rPr>
        <w:t xml:space="preserve"> (</w:t>
      </w:r>
      <w:proofErr w:type="spellStart"/>
      <w:r w:rsidR="00EC5DAD" w:rsidRPr="00EC5DAD">
        <w:rPr>
          <w:rFonts w:ascii="Book Antiqua" w:hAnsi="Book Antiqua"/>
          <w:sz w:val="22"/>
          <w:szCs w:val="24"/>
        </w:rPr>
        <w:t>ES</w:t>
      </w:r>
      <w:proofErr w:type="spellEnd"/>
      <w:r w:rsidR="00EC5DAD" w:rsidRPr="00EC5DAD">
        <w:rPr>
          <w:rFonts w:ascii="Book Antiqua" w:hAnsi="Book Antiqua"/>
          <w:sz w:val="22"/>
          <w:szCs w:val="24"/>
        </w:rPr>
        <w:t>)</w:t>
      </w:r>
    </w:p>
    <w:p w14:paraId="4BF5FBF2" w14:textId="72DBB1CD" w:rsidR="00B12428" w:rsidRDefault="00B12428" w:rsidP="00B12428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 xml:space="preserve">cover damages = </w:t>
      </w:r>
      <w:proofErr w:type="spellStart"/>
      <w:r w:rsidR="00EC5DAD" w:rsidRPr="00EC5DAD">
        <w:rPr>
          <w:rFonts w:ascii="Book Antiqua" w:hAnsi="Book Antiqua"/>
          <w:sz w:val="22"/>
          <w:szCs w:val="24"/>
        </w:rPr>
        <w:t>PYMT</w:t>
      </w:r>
      <w:proofErr w:type="spellEnd"/>
      <w:r w:rsidR="00EC5DAD" w:rsidRPr="00EC5DAD">
        <w:rPr>
          <w:rFonts w:ascii="Book Antiqua" w:hAnsi="Book Antiqua"/>
          <w:sz w:val="22"/>
          <w:szCs w:val="24"/>
        </w:rPr>
        <w:t xml:space="preserve"> + CC</w:t>
      </w:r>
      <w:r w:rsidRPr="00EC5DAD">
        <w:rPr>
          <w:rFonts w:ascii="Book Antiqua" w:hAnsi="Book Antiqua"/>
          <w:sz w:val="22"/>
          <w:szCs w:val="24"/>
        </w:rPr>
        <w:t xml:space="preserve"> </w:t>
      </w:r>
      <w:r w:rsidR="00EC5DAD" w:rsidRPr="00EC5DAD">
        <w:rPr>
          <w:rFonts w:ascii="Book Antiqua" w:hAnsi="Book Antiqua"/>
          <w:sz w:val="22"/>
          <w:szCs w:val="24"/>
        </w:rPr>
        <w:t>– </w:t>
      </w:r>
      <w:proofErr w:type="spellStart"/>
      <w:r w:rsidR="00EC5DAD" w:rsidRPr="00EC5DAD">
        <w:rPr>
          <w:rFonts w:ascii="Book Antiqua" w:hAnsi="Book Antiqua"/>
          <w:sz w:val="22"/>
          <w:szCs w:val="24"/>
        </w:rPr>
        <w:t>K</w:t>
      </w:r>
      <w:r w:rsidRPr="00EC5DAD">
        <w:rPr>
          <w:rFonts w:ascii="Book Antiqua" w:hAnsi="Book Antiqua"/>
          <w:sz w:val="22"/>
          <w:szCs w:val="24"/>
        </w:rPr>
        <w:t>P</w:t>
      </w:r>
      <w:proofErr w:type="spellEnd"/>
      <w:r w:rsidRPr="00EC5DAD">
        <w:rPr>
          <w:rFonts w:ascii="Book Antiqua" w:hAnsi="Book Antiqua"/>
          <w:sz w:val="22"/>
          <w:szCs w:val="24"/>
        </w:rPr>
        <w:t xml:space="preserve"> + ID </w:t>
      </w:r>
      <w:r w:rsidR="00EC5DAD" w:rsidRPr="00EC5DAD">
        <w:rPr>
          <w:rFonts w:ascii="Book Antiqua" w:hAnsi="Book Antiqua"/>
          <w:sz w:val="22"/>
          <w:szCs w:val="24"/>
        </w:rPr>
        <w:t xml:space="preserve">+ CD </w:t>
      </w:r>
      <w:r w:rsidRPr="00EC5DAD">
        <w:rPr>
          <w:rFonts w:ascii="Book Antiqua" w:hAnsi="Book Antiqua"/>
          <w:sz w:val="22"/>
          <w:szCs w:val="24"/>
        </w:rPr>
        <w:t>– </w:t>
      </w:r>
      <w:proofErr w:type="spellStart"/>
      <w:r w:rsidRPr="00EC5DAD">
        <w:rPr>
          <w:rFonts w:ascii="Book Antiqua" w:hAnsi="Book Antiqua"/>
          <w:sz w:val="22"/>
          <w:szCs w:val="24"/>
        </w:rPr>
        <w:t>ES</w:t>
      </w:r>
      <w:proofErr w:type="spellEnd"/>
    </w:p>
    <w:p w14:paraId="5E0E0DAD" w14:textId="44D6340E" w:rsidR="007F3B56" w:rsidRPr="007F3B56" w:rsidRDefault="007F3B56" w:rsidP="007F3B56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>contrac</w:t>
      </w:r>
      <w:r w:rsidRPr="007F3B56">
        <w:rPr>
          <w:rFonts w:ascii="Book Antiqua" w:hAnsi="Book Antiqua"/>
          <w:sz w:val="22"/>
          <w:szCs w:val="24"/>
        </w:rPr>
        <w:t>t-price/market-price differential damages under 2-713</w:t>
      </w:r>
      <w:r w:rsidR="00BD5D82">
        <w:rPr>
          <w:rFonts w:ascii="Book Antiqua" w:hAnsi="Book Antiqua"/>
          <w:sz w:val="22"/>
          <w:szCs w:val="24"/>
        </w:rPr>
        <w:t>:</w:t>
      </w:r>
    </w:p>
    <w:p w14:paraId="305A0828" w14:textId="77777777" w:rsidR="007F3B56" w:rsidRPr="007F3B56" w:rsidRDefault="007F3B56" w:rsidP="007F3B5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>understand when contract/market difference is applicable</w:t>
      </w:r>
    </w:p>
    <w:p w14:paraId="7A8E2C94" w14:textId="77777777" w:rsidR="007F3B56" w:rsidRPr="007F3B56" w:rsidRDefault="007F3B56" w:rsidP="007F3B56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>damages for non-delivery or repudiation</w:t>
      </w:r>
    </w:p>
    <w:p w14:paraId="004511FB" w14:textId="738BD566" w:rsidR="00EC5DAD" w:rsidRPr="007F3B56" w:rsidRDefault="00EC5DAD" w:rsidP="00EC5DAD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>be able to figure out contract-price/market-price differential damages:</w:t>
      </w:r>
    </w:p>
    <w:p w14:paraId="68DB0F81" w14:textId="1B2A7D4C" w:rsidR="00EC5DAD" w:rsidRPr="007F3B56" w:rsidRDefault="00EC5DAD" w:rsidP="00EC5DAD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EC5DAD">
        <w:rPr>
          <w:rFonts w:ascii="Book Antiqua" w:hAnsi="Book Antiqua"/>
          <w:sz w:val="22"/>
          <w:szCs w:val="24"/>
        </w:rPr>
        <w:t>contract-price/market-price differential damages</w:t>
      </w:r>
      <w:r>
        <w:rPr>
          <w:rFonts w:ascii="Book Antiqua" w:hAnsi="Book Antiqua"/>
          <w:sz w:val="22"/>
          <w:szCs w:val="24"/>
        </w:rPr>
        <w:t xml:space="preserve"> </w:t>
      </w:r>
      <w:r w:rsidRPr="00EC5DAD">
        <w:rPr>
          <w:rFonts w:ascii="Book Antiqua" w:hAnsi="Book Antiqua"/>
          <w:sz w:val="22"/>
          <w:szCs w:val="24"/>
        </w:rPr>
        <w:t>are return of any payments made by buyer plus market price (MP) less contract price plus incidental damages plus consequential damages less expenses saved</w:t>
      </w:r>
    </w:p>
    <w:p w14:paraId="36EEA945" w14:textId="3BED3A9B" w:rsidR="00EC5DAD" w:rsidRPr="007F3B56" w:rsidRDefault="00EC5DAD" w:rsidP="00EC5DAD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 xml:space="preserve">cover damages = </w:t>
      </w:r>
      <w:proofErr w:type="spellStart"/>
      <w:r w:rsidRPr="007F3B56">
        <w:rPr>
          <w:rFonts w:ascii="Book Antiqua" w:hAnsi="Book Antiqua"/>
          <w:sz w:val="22"/>
          <w:szCs w:val="24"/>
        </w:rPr>
        <w:t>PYMT</w:t>
      </w:r>
      <w:proofErr w:type="spellEnd"/>
      <w:r w:rsidRPr="007F3B56">
        <w:rPr>
          <w:rFonts w:ascii="Book Antiqua" w:hAnsi="Book Antiqua"/>
          <w:sz w:val="22"/>
          <w:szCs w:val="24"/>
        </w:rPr>
        <w:t xml:space="preserve"> + MP – </w:t>
      </w:r>
      <w:proofErr w:type="spellStart"/>
      <w:r w:rsidRPr="007F3B56">
        <w:rPr>
          <w:rFonts w:ascii="Book Antiqua" w:hAnsi="Book Antiqua"/>
          <w:sz w:val="22"/>
          <w:szCs w:val="24"/>
        </w:rPr>
        <w:t>KP</w:t>
      </w:r>
      <w:proofErr w:type="spellEnd"/>
      <w:r w:rsidRPr="007F3B56">
        <w:rPr>
          <w:rFonts w:ascii="Book Antiqua" w:hAnsi="Book Antiqua"/>
          <w:sz w:val="22"/>
          <w:szCs w:val="24"/>
        </w:rPr>
        <w:t xml:space="preserve"> + ID + CD – </w:t>
      </w:r>
      <w:proofErr w:type="spellStart"/>
      <w:r w:rsidRPr="007F3B56">
        <w:rPr>
          <w:rFonts w:ascii="Book Antiqua" w:hAnsi="Book Antiqua"/>
          <w:sz w:val="22"/>
          <w:szCs w:val="24"/>
        </w:rPr>
        <w:t>ES</w:t>
      </w:r>
      <w:proofErr w:type="spellEnd"/>
    </w:p>
    <w:p w14:paraId="50038E6E" w14:textId="6897E5FC" w:rsidR="007F3B56" w:rsidRDefault="007F3B56" w:rsidP="007F3B56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cost-of-defect damages under 2-714</w:t>
      </w:r>
      <w:r w:rsidR="00BD5D82">
        <w:rPr>
          <w:rFonts w:ascii="Book Antiqua" w:hAnsi="Book Antiqua"/>
          <w:sz w:val="22"/>
          <w:szCs w:val="24"/>
        </w:rPr>
        <w:t>:</w:t>
      </w:r>
    </w:p>
    <w:p w14:paraId="7AC50E75" w14:textId="74C893B0" w:rsidR="007F3B56" w:rsidRDefault="007F3B56" w:rsidP="007F3B56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understand when cost-of-defect damages are applicable</w:t>
      </w:r>
    </w:p>
    <w:p w14:paraId="4DD6CA70" w14:textId="4420FC22" w:rsidR="007F3B56" w:rsidRDefault="007F3B56" w:rsidP="007F3B5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accepted goods</w:t>
      </w:r>
    </w:p>
    <w:p w14:paraId="265ED9C7" w14:textId="5C2D3A5A" w:rsidR="00BD5D82" w:rsidRDefault="00BD5D82" w:rsidP="007F3B56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>note reasonable-time-of-discovery bar of 2-607(3)</w:t>
      </w:r>
    </w:p>
    <w:p w14:paraId="7CE09AFF" w14:textId="4B371A96" w:rsidR="00EC5DAD" w:rsidRPr="007F3B56" w:rsidRDefault="00EC5DAD" w:rsidP="00EC5DAD">
      <w:pPr>
        <w:pStyle w:val="ListParagraph"/>
        <w:numPr>
          <w:ilvl w:val="1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>be able to figure out cost-of-defect damages:</w:t>
      </w:r>
    </w:p>
    <w:p w14:paraId="4FA72E29" w14:textId="7B1188A2" w:rsidR="00EC5DAD" w:rsidRPr="007F3B56" w:rsidRDefault="00EC5DAD" w:rsidP="00EC5DAD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 xml:space="preserve">cost-of-defect damages are </w:t>
      </w:r>
      <w:r w:rsidR="007F3B56" w:rsidRPr="007F3B56">
        <w:rPr>
          <w:rFonts w:ascii="Book Antiqua" w:hAnsi="Book Antiqua"/>
          <w:sz w:val="22"/>
          <w:szCs w:val="24"/>
        </w:rPr>
        <w:t>the value of the conforming goods under the contract (</w:t>
      </w:r>
      <w:proofErr w:type="spellStart"/>
      <w:r w:rsidR="007F3B56" w:rsidRPr="007F3B56">
        <w:rPr>
          <w:rFonts w:ascii="Book Antiqua" w:hAnsi="Book Antiqua"/>
          <w:sz w:val="22"/>
          <w:szCs w:val="24"/>
        </w:rPr>
        <w:t>VCG</w:t>
      </w:r>
      <w:proofErr w:type="spellEnd"/>
      <w:r w:rsidR="007F3B56" w:rsidRPr="007F3B56">
        <w:rPr>
          <w:rFonts w:ascii="Book Antiqua" w:hAnsi="Book Antiqua"/>
          <w:sz w:val="22"/>
          <w:szCs w:val="24"/>
        </w:rPr>
        <w:t>) less the value of the non-conforming goods received (</w:t>
      </w:r>
      <w:proofErr w:type="spellStart"/>
      <w:r w:rsidR="007F3B56" w:rsidRPr="007F3B56">
        <w:rPr>
          <w:rFonts w:ascii="Book Antiqua" w:hAnsi="Book Antiqua"/>
          <w:sz w:val="22"/>
          <w:szCs w:val="24"/>
        </w:rPr>
        <w:t>VNCG</w:t>
      </w:r>
      <w:proofErr w:type="spellEnd"/>
      <w:r w:rsidR="007F3B56" w:rsidRPr="007F3B56">
        <w:rPr>
          <w:rFonts w:ascii="Book Antiqua" w:hAnsi="Book Antiqua"/>
          <w:sz w:val="22"/>
          <w:szCs w:val="24"/>
        </w:rPr>
        <w:t xml:space="preserve">) </w:t>
      </w:r>
      <w:r w:rsidRPr="007F3B56">
        <w:rPr>
          <w:rFonts w:ascii="Book Antiqua" w:hAnsi="Book Antiqua"/>
          <w:sz w:val="22"/>
          <w:szCs w:val="24"/>
        </w:rPr>
        <w:t>plus incidental damages plus consequent</w:t>
      </w:r>
      <w:r w:rsidR="007F3B56" w:rsidRPr="007F3B56">
        <w:rPr>
          <w:rFonts w:ascii="Book Antiqua" w:hAnsi="Book Antiqua"/>
          <w:sz w:val="22"/>
          <w:szCs w:val="24"/>
        </w:rPr>
        <w:t xml:space="preserve">ial damages </w:t>
      </w:r>
    </w:p>
    <w:p w14:paraId="5BA2A8BE" w14:textId="1E278BBF" w:rsidR="00EC5DAD" w:rsidRPr="007F3B56" w:rsidRDefault="007F3B56" w:rsidP="00EC5DAD">
      <w:pPr>
        <w:pStyle w:val="ListParagraph"/>
        <w:numPr>
          <w:ilvl w:val="2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7F3B56">
        <w:rPr>
          <w:rFonts w:ascii="Book Antiqua" w:hAnsi="Book Antiqua"/>
          <w:sz w:val="22"/>
          <w:szCs w:val="24"/>
        </w:rPr>
        <w:t xml:space="preserve">cost-of-defect </w:t>
      </w:r>
      <w:r w:rsidR="00EC5DAD" w:rsidRPr="007F3B56">
        <w:rPr>
          <w:rFonts w:ascii="Book Antiqua" w:hAnsi="Book Antiqua"/>
          <w:sz w:val="22"/>
          <w:szCs w:val="24"/>
        </w:rPr>
        <w:t xml:space="preserve">damages = </w:t>
      </w:r>
      <w:proofErr w:type="spellStart"/>
      <w:r w:rsidRPr="007F3B56">
        <w:rPr>
          <w:rFonts w:ascii="Book Antiqua" w:hAnsi="Book Antiqua"/>
          <w:sz w:val="22"/>
          <w:szCs w:val="24"/>
        </w:rPr>
        <w:t>VCG</w:t>
      </w:r>
      <w:proofErr w:type="spellEnd"/>
      <w:r w:rsidRPr="007F3B56">
        <w:rPr>
          <w:rFonts w:ascii="Book Antiqua" w:hAnsi="Book Antiqua"/>
          <w:sz w:val="22"/>
          <w:szCs w:val="24"/>
        </w:rPr>
        <w:t xml:space="preserve"> – </w:t>
      </w:r>
      <w:proofErr w:type="spellStart"/>
      <w:r w:rsidRPr="007F3B56">
        <w:rPr>
          <w:rFonts w:ascii="Book Antiqua" w:hAnsi="Book Antiqua"/>
          <w:sz w:val="22"/>
          <w:szCs w:val="24"/>
        </w:rPr>
        <w:t>VNCG</w:t>
      </w:r>
      <w:proofErr w:type="spellEnd"/>
      <w:r w:rsidRPr="007F3B56">
        <w:rPr>
          <w:rFonts w:ascii="Book Antiqua" w:hAnsi="Book Antiqua"/>
          <w:sz w:val="22"/>
          <w:szCs w:val="24"/>
        </w:rPr>
        <w:t xml:space="preserve"> + ID + CD</w:t>
      </w:r>
    </w:p>
    <w:p w14:paraId="31EA46FA" w14:textId="77777777" w:rsidR="00DA7707" w:rsidRPr="00742F77" w:rsidRDefault="00DA7707" w:rsidP="00B12428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 xml:space="preserve">understand the role of foreseeability in the recoverability of consequential damages under </w:t>
      </w:r>
      <w:r w:rsidR="00B12428" w:rsidRPr="00742F77">
        <w:rPr>
          <w:rFonts w:ascii="Book Antiqua" w:hAnsi="Book Antiqua"/>
          <w:sz w:val="22"/>
          <w:szCs w:val="24"/>
        </w:rPr>
        <w:t>2-71</w:t>
      </w:r>
      <w:r w:rsidRPr="00742F77">
        <w:rPr>
          <w:rFonts w:ascii="Book Antiqua" w:hAnsi="Book Antiqua"/>
          <w:sz w:val="22"/>
          <w:szCs w:val="24"/>
        </w:rPr>
        <w:t>5(2)</w:t>
      </w:r>
    </w:p>
    <w:p w14:paraId="754BA7F5" w14:textId="77777777" w:rsidR="00DA7707" w:rsidRPr="00742F77" w:rsidRDefault="00DA7707" w:rsidP="00DA7707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>under 2-715(2)(a):</w:t>
      </w:r>
    </w:p>
    <w:p w14:paraId="727761E7" w14:textId="77777777" w:rsidR="00DA7707" w:rsidRPr="00742F77" w:rsidRDefault="00DA7707" w:rsidP="00DA7707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>consequential damages are available for any loss resulting from buyer’s requirements that seller had reason to know about (and which couldn’t have been prevented by cover or otherwise)</w:t>
      </w:r>
    </w:p>
    <w:p w14:paraId="68F3DD84" w14:textId="32F64B47" w:rsidR="00DA7707" w:rsidRPr="00742F77" w:rsidRDefault="00DA7707" w:rsidP="00DA7707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>in other words</w:t>
      </w:r>
      <w:r w:rsidR="002369B2">
        <w:rPr>
          <w:rFonts w:ascii="Book Antiqua" w:hAnsi="Book Antiqua"/>
          <w:sz w:val="22"/>
          <w:szCs w:val="24"/>
        </w:rPr>
        <w:t>, under 2-715(2)(a)</w:t>
      </w:r>
      <w:r w:rsidRPr="00742F77">
        <w:rPr>
          <w:rFonts w:ascii="Book Antiqua" w:hAnsi="Book Antiqua"/>
          <w:sz w:val="22"/>
          <w:szCs w:val="24"/>
        </w:rPr>
        <w:t>:</w:t>
      </w:r>
    </w:p>
    <w:p w14:paraId="6E8601DE" w14:textId="77777777" w:rsidR="00DA7707" w:rsidRPr="00742F77" w:rsidRDefault="00DA7707" w:rsidP="00DA7707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  <w:u w:val="single"/>
        </w:rPr>
        <w:t>any category</w:t>
      </w:r>
      <w:r w:rsidRPr="00742F77">
        <w:rPr>
          <w:rFonts w:ascii="Book Antiqua" w:hAnsi="Book Antiqua"/>
          <w:sz w:val="22"/>
          <w:szCs w:val="24"/>
        </w:rPr>
        <w:t xml:space="preserve"> of consequential loss is recoverable, </w:t>
      </w:r>
    </w:p>
    <w:p w14:paraId="26029796" w14:textId="77777777" w:rsidR="00DA7707" w:rsidRPr="00742F77" w:rsidRDefault="00DA7707" w:rsidP="00DA7707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 xml:space="preserve">but it is </w:t>
      </w:r>
      <w:r w:rsidRPr="00742F77">
        <w:rPr>
          <w:rFonts w:ascii="Book Antiqua" w:hAnsi="Book Antiqua"/>
          <w:i/>
          <w:sz w:val="22"/>
          <w:szCs w:val="24"/>
        </w:rPr>
        <w:t>Hadley</w:t>
      </w:r>
      <w:r w:rsidRPr="00742F77">
        <w:rPr>
          <w:rFonts w:ascii="Book Antiqua" w:hAnsi="Book Antiqua"/>
          <w:sz w:val="22"/>
          <w:szCs w:val="24"/>
        </w:rPr>
        <w:t xml:space="preserve">-foreseeability </w:t>
      </w:r>
      <w:r w:rsidRPr="002369B2">
        <w:rPr>
          <w:rFonts w:ascii="Book Antiqua" w:hAnsi="Book Antiqua"/>
          <w:sz w:val="22"/>
          <w:szCs w:val="24"/>
          <w:u w:val="single"/>
        </w:rPr>
        <w:t>limited</w:t>
      </w:r>
    </w:p>
    <w:p w14:paraId="4C7E2BBC" w14:textId="69DFB021" w:rsidR="00DA7707" w:rsidRPr="00742F77" w:rsidRDefault="00DA7707" w:rsidP="00DA7707">
      <w:pPr>
        <w:pStyle w:val="ListParagraph"/>
        <w:numPr>
          <w:ilvl w:val="1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>under 2-715(2)(b):</w:t>
      </w:r>
    </w:p>
    <w:p w14:paraId="101FF075" w14:textId="77777777" w:rsidR="00742F77" w:rsidRPr="00742F77" w:rsidRDefault="00DA7707" w:rsidP="00DA7707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t xml:space="preserve">consequential damages are available for any </w:t>
      </w:r>
      <w:r w:rsidR="00742F77" w:rsidRPr="00742F77">
        <w:rPr>
          <w:rFonts w:ascii="Book Antiqua" w:hAnsi="Book Antiqua"/>
          <w:sz w:val="22"/>
          <w:szCs w:val="24"/>
        </w:rPr>
        <w:t>injury to person or property (“dent or bruise”) proximately caused by breach of warranty</w:t>
      </w:r>
    </w:p>
    <w:p w14:paraId="5A109CDC" w14:textId="42F1342A" w:rsidR="00DA7707" w:rsidRPr="00742F77" w:rsidRDefault="00DA7707" w:rsidP="00DA7707">
      <w:pPr>
        <w:pStyle w:val="ListParagraph"/>
        <w:numPr>
          <w:ilvl w:val="2"/>
          <w:numId w:val="24"/>
        </w:numPr>
        <w:rPr>
          <w:rFonts w:ascii="Book Antiqua" w:hAnsi="Book Antiqua"/>
          <w:sz w:val="22"/>
          <w:szCs w:val="24"/>
        </w:rPr>
      </w:pPr>
      <w:r w:rsidRPr="00742F77">
        <w:rPr>
          <w:rFonts w:ascii="Book Antiqua" w:hAnsi="Book Antiqua"/>
          <w:sz w:val="22"/>
          <w:szCs w:val="24"/>
        </w:rPr>
        <w:lastRenderedPageBreak/>
        <w:t>in other words</w:t>
      </w:r>
      <w:r w:rsidR="002369B2">
        <w:rPr>
          <w:rFonts w:ascii="Book Antiqua" w:hAnsi="Book Antiqua"/>
          <w:sz w:val="22"/>
          <w:szCs w:val="24"/>
        </w:rPr>
        <w:t>, under 2-715(2)(</w:t>
      </w:r>
      <w:r w:rsidR="002369B2">
        <w:rPr>
          <w:rFonts w:ascii="Book Antiqua" w:hAnsi="Book Antiqua"/>
          <w:sz w:val="22"/>
          <w:szCs w:val="24"/>
        </w:rPr>
        <w:t>b</w:t>
      </w:r>
      <w:r w:rsidR="002369B2">
        <w:rPr>
          <w:rFonts w:ascii="Book Antiqua" w:hAnsi="Book Antiqua"/>
          <w:sz w:val="22"/>
          <w:szCs w:val="24"/>
        </w:rPr>
        <w:t>)</w:t>
      </w:r>
      <w:r w:rsidRPr="00742F77">
        <w:rPr>
          <w:rFonts w:ascii="Book Antiqua" w:hAnsi="Book Antiqua"/>
          <w:sz w:val="22"/>
          <w:szCs w:val="24"/>
        </w:rPr>
        <w:t>:</w:t>
      </w:r>
    </w:p>
    <w:p w14:paraId="4CDC2B33" w14:textId="4B8F9BCB" w:rsidR="002369B2" w:rsidRPr="00742F77" w:rsidRDefault="002369B2" w:rsidP="002369B2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recovery is </w:t>
      </w:r>
      <w:r w:rsidRPr="002369B2">
        <w:rPr>
          <w:rFonts w:ascii="Book Antiqua" w:hAnsi="Book Antiqua"/>
          <w:sz w:val="22"/>
          <w:szCs w:val="24"/>
          <w:u w:val="single"/>
        </w:rPr>
        <w:t>limited to categories</w:t>
      </w:r>
      <w:r w:rsidRPr="002369B2">
        <w:rPr>
          <w:rFonts w:ascii="Book Antiqua" w:hAnsi="Book Antiqua"/>
          <w:sz w:val="22"/>
          <w:szCs w:val="24"/>
        </w:rPr>
        <w:t xml:space="preserve"> of injury to person or property</w:t>
      </w:r>
      <w:r w:rsidRPr="00742F77">
        <w:rPr>
          <w:rFonts w:ascii="Book Antiqua" w:hAnsi="Book Antiqua"/>
          <w:sz w:val="22"/>
          <w:szCs w:val="24"/>
        </w:rPr>
        <w:t xml:space="preserve"> (“dent or bruise”)</w:t>
      </w:r>
      <w:r>
        <w:rPr>
          <w:rFonts w:ascii="Book Antiqua" w:hAnsi="Book Antiqua"/>
          <w:sz w:val="22"/>
          <w:szCs w:val="24"/>
        </w:rPr>
        <w:t>,</w:t>
      </w:r>
    </w:p>
    <w:p w14:paraId="275BC462" w14:textId="2BD6D7CE" w:rsidR="00DA7707" w:rsidRPr="00742F77" w:rsidRDefault="002369B2" w:rsidP="00DA7707">
      <w:pPr>
        <w:pStyle w:val="ListParagraph"/>
        <w:numPr>
          <w:ilvl w:val="3"/>
          <w:numId w:val="24"/>
        </w:numPr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but it is </w:t>
      </w:r>
      <w:r w:rsidR="00DA7707" w:rsidRPr="00742F77">
        <w:rPr>
          <w:rFonts w:ascii="Book Antiqua" w:hAnsi="Book Antiqua"/>
          <w:i/>
          <w:sz w:val="22"/>
          <w:szCs w:val="24"/>
        </w:rPr>
        <w:t>Hadley</w:t>
      </w:r>
      <w:r w:rsidR="00DA7707" w:rsidRPr="00742F77">
        <w:rPr>
          <w:rFonts w:ascii="Book Antiqua" w:hAnsi="Book Antiqua"/>
          <w:sz w:val="22"/>
          <w:szCs w:val="24"/>
        </w:rPr>
        <w:t xml:space="preserve">-foreseeability </w:t>
      </w:r>
      <w:r w:rsidR="00742F77" w:rsidRPr="002369B2">
        <w:rPr>
          <w:rFonts w:ascii="Book Antiqua" w:hAnsi="Book Antiqua"/>
          <w:sz w:val="22"/>
          <w:szCs w:val="24"/>
          <w:u w:val="single"/>
        </w:rPr>
        <w:t>un</w:t>
      </w:r>
      <w:r w:rsidR="00DA7707" w:rsidRPr="002369B2">
        <w:rPr>
          <w:rFonts w:ascii="Book Antiqua" w:hAnsi="Book Antiqua"/>
          <w:sz w:val="22"/>
          <w:szCs w:val="24"/>
          <w:u w:val="single"/>
        </w:rPr>
        <w:t>limited</w:t>
      </w:r>
      <w:r w:rsidR="00742F77" w:rsidRPr="00742F77">
        <w:rPr>
          <w:rFonts w:ascii="Book Antiqua" w:hAnsi="Book Antiqua"/>
          <w:sz w:val="22"/>
          <w:szCs w:val="24"/>
        </w:rPr>
        <w:t xml:space="preserve"> </w:t>
      </w:r>
    </w:p>
    <w:p w14:paraId="6BB69343" w14:textId="77777777" w:rsidR="003965C7" w:rsidRPr="003012D9" w:rsidRDefault="003965C7" w:rsidP="003965C7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58BB0465" w14:textId="77777777" w:rsidR="003965C7" w:rsidRPr="003012D9" w:rsidRDefault="003965C7" w:rsidP="00691D71">
      <w:pPr>
        <w:rPr>
          <w:rFonts w:ascii="Book Antiqua" w:hAnsi="Book Antiqua"/>
          <w:color w:val="FFFFFF"/>
          <w:sz w:val="22"/>
          <w:szCs w:val="24"/>
          <w:shd w:val="clear" w:color="auto" w:fill="CC6600"/>
        </w:rPr>
      </w:pPr>
    </w:p>
    <w:p w14:paraId="2CFB0AAD" w14:textId="77777777" w:rsidR="00691D71" w:rsidRPr="003965C7" w:rsidRDefault="00691D71" w:rsidP="00691D71">
      <w:pPr>
        <w:rPr>
          <w:rFonts w:ascii="Book Antiqua" w:hAnsi="Book Antiqua"/>
          <w:b/>
          <w:color w:val="000000"/>
          <w:sz w:val="24"/>
          <w:szCs w:val="24"/>
        </w:rPr>
      </w:pPr>
      <w:r w:rsidRPr="003965C7">
        <w:rPr>
          <w:rFonts w:ascii="Book Antiqua" w:hAnsi="Book Antiqua"/>
          <w:b/>
          <w:color w:val="000000"/>
          <w:sz w:val="24"/>
          <w:szCs w:val="24"/>
          <w:shd w:val="clear" w:color="auto" w:fill="E0E0B2"/>
        </w:rPr>
        <w:t>Topic 24: Special Remedies</w:t>
      </w:r>
    </w:p>
    <w:p w14:paraId="292FEBFD" w14:textId="77777777" w:rsidR="003965C7" w:rsidRPr="003012D9" w:rsidRDefault="003965C7" w:rsidP="003965C7">
      <w:pPr>
        <w:rPr>
          <w:rFonts w:ascii="Book Antiqua" w:hAnsi="Book Antiqua"/>
          <w:sz w:val="22"/>
          <w:szCs w:val="22"/>
        </w:rPr>
      </w:pPr>
    </w:p>
    <w:p w14:paraId="563C67F3" w14:textId="77777777" w:rsidR="003965C7" w:rsidRPr="003012D9" w:rsidRDefault="003965C7" w:rsidP="003965C7">
      <w:pPr>
        <w:rPr>
          <w:rFonts w:ascii="Book Antiqua" w:hAnsi="Book Antiqua"/>
          <w:sz w:val="22"/>
          <w:szCs w:val="22"/>
        </w:rPr>
      </w:pPr>
      <w:r w:rsidRPr="003012D9">
        <w:rPr>
          <w:rFonts w:ascii="Book Antiqua" w:hAnsi="Book Antiqua"/>
          <w:sz w:val="22"/>
          <w:szCs w:val="22"/>
        </w:rPr>
        <w:t>Reading:</w:t>
      </w:r>
    </w:p>
    <w:p w14:paraId="2E7D206E" w14:textId="5107568A" w:rsidR="003965C7" w:rsidRPr="003012D9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Cs w:val="22"/>
        </w:rPr>
      </w:pPr>
      <w:r w:rsidRPr="003012D9">
        <w:rPr>
          <w:rFonts w:ascii="Book Antiqua" w:hAnsi="Book Antiqua"/>
          <w:sz w:val="22"/>
          <w:szCs w:val="24"/>
        </w:rPr>
        <w:t>No Keating reading</w:t>
      </w:r>
    </w:p>
    <w:p w14:paraId="19A48045" w14:textId="72402CB1" w:rsidR="003965C7" w:rsidRPr="003012D9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i/>
          <w:szCs w:val="22"/>
        </w:rPr>
      </w:pPr>
      <w:r w:rsidRPr="003012D9">
        <w:rPr>
          <w:rFonts w:ascii="Book Antiqua" w:hAnsi="Book Antiqua"/>
          <w:i/>
          <w:sz w:val="22"/>
          <w:szCs w:val="24"/>
        </w:rPr>
        <w:t>(Hull reading covering this was assigned under Topics 22 &amp; 23 above)</w:t>
      </w:r>
    </w:p>
    <w:p w14:paraId="75A03FE0" w14:textId="77777777" w:rsidR="003965C7" w:rsidRPr="008B692D" w:rsidRDefault="003965C7" w:rsidP="003965C7">
      <w:pPr>
        <w:rPr>
          <w:rFonts w:ascii="Book Antiqua" w:hAnsi="Book Antiqua"/>
          <w:sz w:val="22"/>
          <w:szCs w:val="24"/>
        </w:rPr>
      </w:pPr>
    </w:p>
    <w:p w14:paraId="1FBF5B41" w14:textId="77777777" w:rsidR="003965C7" w:rsidRPr="008B692D" w:rsidRDefault="003965C7" w:rsidP="003965C7">
      <w:pPr>
        <w:rPr>
          <w:rFonts w:ascii="Book Antiqua" w:hAnsi="Book Antiqua"/>
          <w:sz w:val="22"/>
          <w:szCs w:val="22"/>
        </w:rPr>
      </w:pPr>
      <w:r w:rsidRPr="008B692D">
        <w:rPr>
          <w:rFonts w:ascii="Book Antiqua" w:hAnsi="Book Antiqua"/>
          <w:sz w:val="22"/>
          <w:szCs w:val="22"/>
        </w:rPr>
        <w:t>Problems:</w:t>
      </w:r>
    </w:p>
    <w:p w14:paraId="0B1C8F3A" w14:textId="77777777" w:rsidR="003965C7" w:rsidRPr="008B692D" w:rsidRDefault="003965C7" w:rsidP="003965C7">
      <w:pPr>
        <w:pStyle w:val="ListParagraph"/>
        <w:numPr>
          <w:ilvl w:val="0"/>
          <w:numId w:val="27"/>
        </w:numPr>
        <w:rPr>
          <w:rFonts w:ascii="Book Antiqua" w:hAnsi="Book Antiqua"/>
          <w:sz w:val="22"/>
          <w:szCs w:val="24"/>
        </w:rPr>
      </w:pPr>
      <w:r w:rsidRPr="008B692D">
        <w:rPr>
          <w:rFonts w:ascii="Book Antiqua" w:hAnsi="Book Antiqua"/>
          <w:sz w:val="22"/>
          <w:szCs w:val="24"/>
        </w:rPr>
        <w:t>None</w:t>
      </w:r>
    </w:p>
    <w:p w14:paraId="61AF69E7" w14:textId="77777777" w:rsidR="003965C7" w:rsidRPr="008B692D" w:rsidRDefault="003965C7" w:rsidP="003965C7">
      <w:pPr>
        <w:rPr>
          <w:rFonts w:ascii="Book Antiqua" w:hAnsi="Book Antiqua"/>
          <w:sz w:val="22"/>
          <w:szCs w:val="24"/>
        </w:rPr>
      </w:pPr>
    </w:p>
    <w:p w14:paraId="217EA7D9" w14:textId="77777777" w:rsidR="003965C7" w:rsidRPr="008B692D" w:rsidRDefault="003965C7" w:rsidP="003965C7">
      <w:pPr>
        <w:spacing w:after="40"/>
        <w:rPr>
          <w:rFonts w:ascii="Book Antiqua" w:hAnsi="Book Antiqua"/>
          <w:sz w:val="22"/>
          <w:szCs w:val="24"/>
        </w:rPr>
      </w:pPr>
      <w:r w:rsidRPr="008B692D">
        <w:rPr>
          <w:rFonts w:ascii="Book Antiqua" w:hAnsi="Book Antiqua"/>
          <w:sz w:val="22"/>
          <w:szCs w:val="24"/>
        </w:rPr>
        <w:t>Key code sections:</w:t>
      </w:r>
    </w:p>
    <w:p w14:paraId="12F9FD03" w14:textId="28463BF8" w:rsidR="003965C7" w:rsidRPr="008B692D" w:rsidRDefault="008B692D" w:rsidP="003965C7">
      <w:pPr>
        <w:pStyle w:val="ListParagraph"/>
        <w:numPr>
          <w:ilvl w:val="0"/>
          <w:numId w:val="24"/>
        </w:numPr>
        <w:rPr>
          <w:rFonts w:ascii="Book Antiqua" w:hAnsi="Book Antiqua"/>
          <w:sz w:val="22"/>
          <w:szCs w:val="24"/>
        </w:rPr>
      </w:pPr>
      <w:r w:rsidRPr="008B692D">
        <w:rPr>
          <w:rFonts w:ascii="Book Antiqua" w:hAnsi="Book Antiqua"/>
          <w:sz w:val="22"/>
          <w:szCs w:val="24"/>
        </w:rPr>
        <w:t>None</w:t>
      </w:r>
    </w:p>
    <w:p w14:paraId="1B6C1304" w14:textId="77777777" w:rsidR="003965C7" w:rsidRPr="008B692D" w:rsidRDefault="003965C7" w:rsidP="003965C7">
      <w:pPr>
        <w:rPr>
          <w:rFonts w:ascii="Book Antiqua" w:hAnsi="Book Antiqua"/>
          <w:sz w:val="22"/>
          <w:szCs w:val="24"/>
        </w:rPr>
      </w:pPr>
    </w:p>
    <w:p w14:paraId="1C223967" w14:textId="77777777" w:rsidR="003965C7" w:rsidRPr="008B692D" w:rsidRDefault="003965C7" w:rsidP="003965C7">
      <w:pPr>
        <w:rPr>
          <w:rFonts w:ascii="Book Antiqua" w:hAnsi="Book Antiqua"/>
          <w:sz w:val="22"/>
          <w:szCs w:val="24"/>
        </w:rPr>
      </w:pPr>
      <w:r w:rsidRPr="008B692D">
        <w:rPr>
          <w:rFonts w:ascii="Book Antiqua" w:hAnsi="Book Antiqua"/>
          <w:sz w:val="22"/>
          <w:szCs w:val="24"/>
        </w:rPr>
        <w:t>Key learning objectives:</w:t>
      </w:r>
    </w:p>
    <w:p w14:paraId="6800D9B1" w14:textId="48F328C0" w:rsidR="003965C7" w:rsidRDefault="008B692D" w:rsidP="003965C7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 w:rsidRPr="008B692D">
        <w:rPr>
          <w:rFonts w:ascii="Book Antiqua" w:hAnsi="Book Antiqua"/>
          <w:sz w:val="22"/>
          <w:szCs w:val="24"/>
        </w:rPr>
        <w:t>understand that the UCC generally disfavors specific performance, but that it can be available if warranted</w:t>
      </w:r>
    </w:p>
    <w:p w14:paraId="0F0D283F" w14:textId="086197C9" w:rsidR="0094728A" w:rsidRPr="00761DFB" w:rsidRDefault="008B692D" w:rsidP="0094728A">
      <w:pPr>
        <w:pStyle w:val="ListParagraph"/>
        <w:numPr>
          <w:ilvl w:val="0"/>
          <w:numId w:val="25"/>
        </w:numPr>
        <w:spacing w:after="40"/>
        <w:rPr>
          <w:rFonts w:ascii="Book Antiqua" w:hAnsi="Book Antiqua"/>
          <w:sz w:val="22"/>
          <w:szCs w:val="24"/>
        </w:rPr>
      </w:pPr>
      <w:r>
        <w:rPr>
          <w:rFonts w:ascii="Book Antiqua" w:hAnsi="Book Antiqua"/>
          <w:sz w:val="22"/>
          <w:szCs w:val="24"/>
        </w:rPr>
        <w:t xml:space="preserve">know that under the </w:t>
      </w:r>
      <w:proofErr w:type="spellStart"/>
      <w:r>
        <w:rPr>
          <w:rFonts w:ascii="Book Antiqua" w:hAnsi="Book Antiqua"/>
          <w:sz w:val="22"/>
          <w:szCs w:val="24"/>
        </w:rPr>
        <w:t>CISG</w:t>
      </w:r>
      <w:proofErr w:type="spellEnd"/>
      <w:r>
        <w:rPr>
          <w:rFonts w:ascii="Book Antiqua" w:hAnsi="Book Antiqua"/>
          <w:sz w:val="22"/>
          <w:szCs w:val="24"/>
        </w:rPr>
        <w:t>, specific performance is a preferred remedy</w:t>
      </w:r>
    </w:p>
    <w:sectPr w:rsidR="0094728A" w:rsidRPr="00761DFB" w:rsidSect="00DF4AD0">
      <w:footerReference w:type="default" r:id="rId8"/>
      <w:pgSz w:w="12240" w:h="15840"/>
      <w:pgMar w:top="1350" w:right="1800" w:bottom="1260" w:left="1800" w:header="720" w:footer="903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11D008" w14:textId="77777777" w:rsidR="00BD5D82" w:rsidRDefault="00BD5D82">
      <w:r>
        <w:separator/>
      </w:r>
    </w:p>
  </w:endnote>
  <w:endnote w:type="continuationSeparator" w:id="0">
    <w:p w14:paraId="165C9954" w14:textId="77777777" w:rsidR="00BD5D82" w:rsidRDefault="00BD5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2684D7" w14:textId="0947CF14" w:rsidR="00BD5D82" w:rsidRPr="003421B1" w:rsidRDefault="00BD5D82" w:rsidP="003421B1">
    <w:pPr>
      <w:pStyle w:val="Footer"/>
      <w:tabs>
        <w:tab w:val="left" w:pos="3573"/>
      </w:tabs>
      <w:rPr>
        <w:rFonts w:ascii="Book Antiqua" w:hAnsi="Book Antiqua"/>
        <w:sz w:val="18"/>
        <w:szCs w:val="18"/>
      </w:rPr>
    </w:pPr>
    <w:r w:rsidRPr="003421B1">
      <w:rPr>
        <w:rFonts w:ascii="Book Antiqua" w:hAnsi="Book Antiqua"/>
        <w:sz w:val="18"/>
        <w:szCs w:val="18"/>
      </w:rPr>
      <w:tab/>
    </w:r>
    <w:r w:rsidRPr="003421B1">
      <w:rPr>
        <w:rFonts w:ascii="Book Antiqua" w:hAnsi="Book Antiqua"/>
        <w:sz w:val="18"/>
        <w:szCs w:val="18"/>
      </w:rPr>
      <w:tab/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PAGE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5B7C75">
      <w:rPr>
        <w:rStyle w:val="PageNumber"/>
        <w:rFonts w:ascii="Book Antiqua" w:hAnsi="Book Antiqua"/>
        <w:noProof/>
        <w:sz w:val="22"/>
        <w:szCs w:val="22"/>
      </w:rPr>
      <w:t>5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22"/>
        <w:szCs w:val="22"/>
      </w:rPr>
      <w:t xml:space="preserve"> of </w:t>
    </w:r>
    <w:r w:rsidRPr="003421B1">
      <w:rPr>
        <w:rStyle w:val="PageNumber"/>
        <w:rFonts w:ascii="Book Antiqua" w:hAnsi="Book Antiqua"/>
        <w:sz w:val="22"/>
        <w:szCs w:val="22"/>
      </w:rPr>
      <w:fldChar w:fldCharType="begin"/>
    </w:r>
    <w:r w:rsidRPr="003421B1">
      <w:rPr>
        <w:rStyle w:val="PageNumber"/>
        <w:rFonts w:ascii="Book Antiqua" w:hAnsi="Book Antiqua"/>
        <w:sz w:val="22"/>
        <w:szCs w:val="22"/>
      </w:rPr>
      <w:instrText xml:space="preserve"> NUMPAGES </w:instrText>
    </w:r>
    <w:r w:rsidRPr="003421B1">
      <w:rPr>
        <w:rStyle w:val="PageNumber"/>
        <w:rFonts w:ascii="Book Antiqua" w:hAnsi="Book Antiqua"/>
        <w:sz w:val="22"/>
        <w:szCs w:val="22"/>
      </w:rPr>
      <w:fldChar w:fldCharType="separate"/>
    </w:r>
    <w:r w:rsidR="005B7C75">
      <w:rPr>
        <w:rStyle w:val="PageNumber"/>
        <w:rFonts w:ascii="Book Antiqua" w:hAnsi="Book Antiqua"/>
        <w:noProof/>
        <w:sz w:val="22"/>
        <w:szCs w:val="22"/>
      </w:rPr>
      <w:t>5</w:t>
    </w:r>
    <w:r w:rsidRPr="003421B1">
      <w:rPr>
        <w:rStyle w:val="PageNumber"/>
        <w:rFonts w:ascii="Book Antiqua" w:hAnsi="Book Antiqua"/>
        <w:sz w:val="22"/>
        <w:szCs w:val="22"/>
      </w:rPr>
      <w:fldChar w:fldCharType="end"/>
    </w:r>
    <w:r w:rsidRPr="003421B1">
      <w:rPr>
        <w:rStyle w:val="PageNumber"/>
        <w:rFonts w:ascii="Book Antiqua" w:hAnsi="Book Antiqu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5B3949" w14:textId="77777777" w:rsidR="00BD5D82" w:rsidRDefault="00BD5D82">
      <w:r>
        <w:separator/>
      </w:r>
    </w:p>
  </w:footnote>
  <w:footnote w:type="continuationSeparator" w:id="0">
    <w:p w14:paraId="4BFCC344" w14:textId="77777777" w:rsidR="00BD5D82" w:rsidRDefault="00BD5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1A6F9D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1404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06DC85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892491C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32486B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A30F14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88802D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72CC2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332C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C6055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3509B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0C11E60"/>
    <w:multiLevelType w:val="hybridMultilevel"/>
    <w:tmpl w:val="ECFE7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17233C8"/>
    <w:multiLevelType w:val="hybridMultilevel"/>
    <w:tmpl w:val="73286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1D15FA"/>
    <w:multiLevelType w:val="hybridMultilevel"/>
    <w:tmpl w:val="92B84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36282B"/>
    <w:multiLevelType w:val="hybridMultilevel"/>
    <w:tmpl w:val="5C220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505DA1"/>
    <w:multiLevelType w:val="hybridMultilevel"/>
    <w:tmpl w:val="6C848C7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3AC675FA"/>
    <w:multiLevelType w:val="hybridMultilevel"/>
    <w:tmpl w:val="94D65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86495F"/>
    <w:multiLevelType w:val="hybridMultilevel"/>
    <w:tmpl w:val="0A0E3C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C1FB1"/>
    <w:multiLevelType w:val="hybridMultilevel"/>
    <w:tmpl w:val="1CD2F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11BD8"/>
    <w:multiLevelType w:val="hybridMultilevel"/>
    <w:tmpl w:val="D102E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60650E"/>
    <w:multiLevelType w:val="hybridMultilevel"/>
    <w:tmpl w:val="24A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8F471C"/>
    <w:multiLevelType w:val="multilevel"/>
    <w:tmpl w:val="812CDB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>
    <w:nsid w:val="4B19346C"/>
    <w:multiLevelType w:val="hybridMultilevel"/>
    <w:tmpl w:val="AB7E7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C177D1"/>
    <w:multiLevelType w:val="hybridMultilevel"/>
    <w:tmpl w:val="AA18F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7151D6"/>
    <w:multiLevelType w:val="hybridMultilevel"/>
    <w:tmpl w:val="91F042F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>
    <w:nsid w:val="55334A0B"/>
    <w:multiLevelType w:val="hybridMultilevel"/>
    <w:tmpl w:val="7B444D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5C6D53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9FE34EB"/>
    <w:multiLevelType w:val="hybridMultilevel"/>
    <w:tmpl w:val="D6425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A08F9"/>
    <w:multiLevelType w:val="hybridMultilevel"/>
    <w:tmpl w:val="E17E5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25456DD"/>
    <w:multiLevelType w:val="hybridMultilevel"/>
    <w:tmpl w:val="3C9469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42F74F9"/>
    <w:multiLevelType w:val="multilevel"/>
    <w:tmpl w:val="9B64D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78400C7B"/>
    <w:multiLevelType w:val="hybridMultilevel"/>
    <w:tmpl w:val="DD9E8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64695C"/>
    <w:multiLevelType w:val="hybridMultilevel"/>
    <w:tmpl w:val="7C6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0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26"/>
  </w:num>
  <w:num w:numId="14">
    <w:abstractNumId w:val="30"/>
  </w:num>
  <w:num w:numId="15">
    <w:abstractNumId w:val="24"/>
  </w:num>
  <w:num w:numId="16">
    <w:abstractNumId w:val="21"/>
  </w:num>
  <w:num w:numId="17">
    <w:abstractNumId w:val="29"/>
  </w:num>
  <w:num w:numId="18">
    <w:abstractNumId w:val="16"/>
  </w:num>
  <w:num w:numId="19">
    <w:abstractNumId w:val="27"/>
  </w:num>
  <w:num w:numId="20">
    <w:abstractNumId w:val="11"/>
  </w:num>
  <w:num w:numId="21">
    <w:abstractNumId w:val="28"/>
  </w:num>
  <w:num w:numId="22">
    <w:abstractNumId w:val="23"/>
  </w:num>
  <w:num w:numId="23">
    <w:abstractNumId w:val="19"/>
  </w:num>
  <w:num w:numId="24">
    <w:abstractNumId w:val="32"/>
  </w:num>
  <w:num w:numId="25">
    <w:abstractNumId w:val="12"/>
  </w:num>
  <w:num w:numId="26">
    <w:abstractNumId w:val="20"/>
  </w:num>
  <w:num w:numId="27">
    <w:abstractNumId w:val="13"/>
  </w:num>
  <w:num w:numId="28">
    <w:abstractNumId w:val="14"/>
  </w:num>
  <w:num w:numId="29">
    <w:abstractNumId w:val="31"/>
  </w:num>
  <w:num w:numId="30">
    <w:abstractNumId w:val="18"/>
  </w:num>
  <w:num w:numId="31">
    <w:abstractNumId w:val="22"/>
  </w:num>
  <w:num w:numId="32">
    <w:abstractNumId w:val="17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2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6A2"/>
    <w:rsid w:val="00012018"/>
    <w:rsid w:val="0002367C"/>
    <w:rsid w:val="000353E5"/>
    <w:rsid w:val="00036DFF"/>
    <w:rsid w:val="0004092D"/>
    <w:rsid w:val="0004517E"/>
    <w:rsid w:val="00050195"/>
    <w:rsid w:val="00053B56"/>
    <w:rsid w:val="00057D16"/>
    <w:rsid w:val="00057F31"/>
    <w:rsid w:val="00060A36"/>
    <w:rsid w:val="00066D4C"/>
    <w:rsid w:val="00086836"/>
    <w:rsid w:val="00091C87"/>
    <w:rsid w:val="00093D37"/>
    <w:rsid w:val="000A0505"/>
    <w:rsid w:val="000A388B"/>
    <w:rsid w:val="000B0DA0"/>
    <w:rsid w:val="000B7082"/>
    <w:rsid w:val="000C52A5"/>
    <w:rsid w:val="000D104C"/>
    <w:rsid w:val="000D2771"/>
    <w:rsid w:val="000E1B8B"/>
    <w:rsid w:val="000E54EF"/>
    <w:rsid w:val="00110397"/>
    <w:rsid w:val="0012393C"/>
    <w:rsid w:val="001260F1"/>
    <w:rsid w:val="00133F7F"/>
    <w:rsid w:val="00134280"/>
    <w:rsid w:val="00134325"/>
    <w:rsid w:val="00134D06"/>
    <w:rsid w:val="0013570E"/>
    <w:rsid w:val="00135DD8"/>
    <w:rsid w:val="0013745F"/>
    <w:rsid w:val="00141651"/>
    <w:rsid w:val="0014617D"/>
    <w:rsid w:val="001535D4"/>
    <w:rsid w:val="00156863"/>
    <w:rsid w:val="001646D5"/>
    <w:rsid w:val="00167741"/>
    <w:rsid w:val="0018427E"/>
    <w:rsid w:val="001857B5"/>
    <w:rsid w:val="00194E7C"/>
    <w:rsid w:val="00197C47"/>
    <w:rsid w:val="001A73EB"/>
    <w:rsid w:val="001A760F"/>
    <w:rsid w:val="001A7EBE"/>
    <w:rsid w:val="001B0B87"/>
    <w:rsid w:val="001B4631"/>
    <w:rsid w:val="001C0947"/>
    <w:rsid w:val="001C4EC8"/>
    <w:rsid w:val="001D25D7"/>
    <w:rsid w:val="001E2124"/>
    <w:rsid w:val="001E67BE"/>
    <w:rsid w:val="001E74E8"/>
    <w:rsid w:val="001F2914"/>
    <w:rsid w:val="001F2A96"/>
    <w:rsid w:val="001F4F87"/>
    <w:rsid w:val="00200381"/>
    <w:rsid w:val="00207975"/>
    <w:rsid w:val="00210470"/>
    <w:rsid w:val="00214A8C"/>
    <w:rsid w:val="002164BD"/>
    <w:rsid w:val="00235926"/>
    <w:rsid w:val="002369B2"/>
    <w:rsid w:val="00241432"/>
    <w:rsid w:val="002453BD"/>
    <w:rsid w:val="002521F9"/>
    <w:rsid w:val="00256C53"/>
    <w:rsid w:val="00266433"/>
    <w:rsid w:val="00275718"/>
    <w:rsid w:val="00276B41"/>
    <w:rsid w:val="002825CB"/>
    <w:rsid w:val="00284BA3"/>
    <w:rsid w:val="00293FD1"/>
    <w:rsid w:val="002A0998"/>
    <w:rsid w:val="002C49A9"/>
    <w:rsid w:val="002D1A5F"/>
    <w:rsid w:val="002F6E54"/>
    <w:rsid w:val="003012D9"/>
    <w:rsid w:val="00304E7F"/>
    <w:rsid w:val="00313B4B"/>
    <w:rsid w:val="00317A6B"/>
    <w:rsid w:val="003421B1"/>
    <w:rsid w:val="00342925"/>
    <w:rsid w:val="00346EBD"/>
    <w:rsid w:val="00351CEE"/>
    <w:rsid w:val="00352682"/>
    <w:rsid w:val="003879EF"/>
    <w:rsid w:val="00394F03"/>
    <w:rsid w:val="003965C7"/>
    <w:rsid w:val="003A4DE9"/>
    <w:rsid w:val="003A6D5D"/>
    <w:rsid w:val="003C5DF5"/>
    <w:rsid w:val="003C6219"/>
    <w:rsid w:val="003C6319"/>
    <w:rsid w:val="003E0694"/>
    <w:rsid w:val="003F5535"/>
    <w:rsid w:val="003F7613"/>
    <w:rsid w:val="004007FB"/>
    <w:rsid w:val="00400979"/>
    <w:rsid w:val="00404CEC"/>
    <w:rsid w:val="00404FE5"/>
    <w:rsid w:val="004075E2"/>
    <w:rsid w:val="00407BF2"/>
    <w:rsid w:val="00414C3B"/>
    <w:rsid w:val="00435C55"/>
    <w:rsid w:val="00440C35"/>
    <w:rsid w:val="00446929"/>
    <w:rsid w:val="00454058"/>
    <w:rsid w:val="00455B6B"/>
    <w:rsid w:val="00466BF5"/>
    <w:rsid w:val="00475815"/>
    <w:rsid w:val="00480403"/>
    <w:rsid w:val="00482523"/>
    <w:rsid w:val="004A3225"/>
    <w:rsid w:val="004A6B11"/>
    <w:rsid w:val="004A7826"/>
    <w:rsid w:val="004B249D"/>
    <w:rsid w:val="004C1F0C"/>
    <w:rsid w:val="004D12FB"/>
    <w:rsid w:val="004D4C15"/>
    <w:rsid w:val="004D4D49"/>
    <w:rsid w:val="004E0519"/>
    <w:rsid w:val="0050315F"/>
    <w:rsid w:val="005110E3"/>
    <w:rsid w:val="00511C96"/>
    <w:rsid w:val="00516D90"/>
    <w:rsid w:val="0053694E"/>
    <w:rsid w:val="00554AB2"/>
    <w:rsid w:val="00555BDD"/>
    <w:rsid w:val="00556435"/>
    <w:rsid w:val="00565374"/>
    <w:rsid w:val="00565B78"/>
    <w:rsid w:val="0058738C"/>
    <w:rsid w:val="005A4214"/>
    <w:rsid w:val="005A4F17"/>
    <w:rsid w:val="005B7C75"/>
    <w:rsid w:val="005C70D7"/>
    <w:rsid w:val="005C7171"/>
    <w:rsid w:val="005D459A"/>
    <w:rsid w:val="005E550E"/>
    <w:rsid w:val="005E5F5E"/>
    <w:rsid w:val="006319BD"/>
    <w:rsid w:val="0064226E"/>
    <w:rsid w:val="00654FF2"/>
    <w:rsid w:val="00663129"/>
    <w:rsid w:val="00667A4B"/>
    <w:rsid w:val="00675239"/>
    <w:rsid w:val="00675363"/>
    <w:rsid w:val="006823B0"/>
    <w:rsid w:val="006831AF"/>
    <w:rsid w:val="006854D4"/>
    <w:rsid w:val="00691D71"/>
    <w:rsid w:val="006940C6"/>
    <w:rsid w:val="006E132A"/>
    <w:rsid w:val="006F224F"/>
    <w:rsid w:val="006F2709"/>
    <w:rsid w:val="006F32EE"/>
    <w:rsid w:val="006F73CD"/>
    <w:rsid w:val="007044A6"/>
    <w:rsid w:val="0071615E"/>
    <w:rsid w:val="007216A2"/>
    <w:rsid w:val="007231AA"/>
    <w:rsid w:val="00723F73"/>
    <w:rsid w:val="00742F77"/>
    <w:rsid w:val="007517D2"/>
    <w:rsid w:val="00754771"/>
    <w:rsid w:val="00761DFB"/>
    <w:rsid w:val="0076254D"/>
    <w:rsid w:val="0077370C"/>
    <w:rsid w:val="00776548"/>
    <w:rsid w:val="00776BA5"/>
    <w:rsid w:val="00780D16"/>
    <w:rsid w:val="00785A23"/>
    <w:rsid w:val="007907A8"/>
    <w:rsid w:val="007922DA"/>
    <w:rsid w:val="007925CE"/>
    <w:rsid w:val="007949EE"/>
    <w:rsid w:val="007959A5"/>
    <w:rsid w:val="007B3317"/>
    <w:rsid w:val="007C1A73"/>
    <w:rsid w:val="007D0D1B"/>
    <w:rsid w:val="007D1B86"/>
    <w:rsid w:val="007E0A40"/>
    <w:rsid w:val="007F250F"/>
    <w:rsid w:val="007F3B56"/>
    <w:rsid w:val="008076AE"/>
    <w:rsid w:val="00817589"/>
    <w:rsid w:val="00825BC2"/>
    <w:rsid w:val="00836F52"/>
    <w:rsid w:val="00837B08"/>
    <w:rsid w:val="00837EE4"/>
    <w:rsid w:val="00844478"/>
    <w:rsid w:val="00853B7D"/>
    <w:rsid w:val="00857279"/>
    <w:rsid w:val="00873891"/>
    <w:rsid w:val="00882884"/>
    <w:rsid w:val="00886B1D"/>
    <w:rsid w:val="00887776"/>
    <w:rsid w:val="008A5193"/>
    <w:rsid w:val="008A58CA"/>
    <w:rsid w:val="008A797D"/>
    <w:rsid w:val="008B692D"/>
    <w:rsid w:val="008B78E9"/>
    <w:rsid w:val="008E3AB0"/>
    <w:rsid w:val="008E72D9"/>
    <w:rsid w:val="00902821"/>
    <w:rsid w:val="009165E4"/>
    <w:rsid w:val="009207A5"/>
    <w:rsid w:val="009220A2"/>
    <w:rsid w:val="00923550"/>
    <w:rsid w:val="00931066"/>
    <w:rsid w:val="0094728A"/>
    <w:rsid w:val="00950B08"/>
    <w:rsid w:val="00971E69"/>
    <w:rsid w:val="00973E8B"/>
    <w:rsid w:val="009839A2"/>
    <w:rsid w:val="00986005"/>
    <w:rsid w:val="009928DB"/>
    <w:rsid w:val="009961AC"/>
    <w:rsid w:val="00997B41"/>
    <w:rsid w:val="009A0BC5"/>
    <w:rsid w:val="009A45D0"/>
    <w:rsid w:val="009B7D09"/>
    <w:rsid w:val="00A13E96"/>
    <w:rsid w:val="00A372F5"/>
    <w:rsid w:val="00A57AC0"/>
    <w:rsid w:val="00A724EE"/>
    <w:rsid w:val="00A74781"/>
    <w:rsid w:val="00AC27BB"/>
    <w:rsid w:val="00AC2D56"/>
    <w:rsid w:val="00AC70F0"/>
    <w:rsid w:val="00AD08E0"/>
    <w:rsid w:val="00AF715F"/>
    <w:rsid w:val="00B10270"/>
    <w:rsid w:val="00B12428"/>
    <w:rsid w:val="00B12E9B"/>
    <w:rsid w:val="00B13BBB"/>
    <w:rsid w:val="00B20C49"/>
    <w:rsid w:val="00B3244A"/>
    <w:rsid w:val="00B36D7D"/>
    <w:rsid w:val="00B41D4A"/>
    <w:rsid w:val="00B44764"/>
    <w:rsid w:val="00B5131D"/>
    <w:rsid w:val="00B56F15"/>
    <w:rsid w:val="00B8368A"/>
    <w:rsid w:val="00B845BD"/>
    <w:rsid w:val="00B912BD"/>
    <w:rsid w:val="00BA1D44"/>
    <w:rsid w:val="00BB6F42"/>
    <w:rsid w:val="00BC5642"/>
    <w:rsid w:val="00BD15C8"/>
    <w:rsid w:val="00BD5D82"/>
    <w:rsid w:val="00BE1031"/>
    <w:rsid w:val="00BF4178"/>
    <w:rsid w:val="00C03AA4"/>
    <w:rsid w:val="00C231B9"/>
    <w:rsid w:val="00C44D71"/>
    <w:rsid w:val="00C516CE"/>
    <w:rsid w:val="00C631E6"/>
    <w:rsid w:val="00C80F30"/>
    <w:rsid w:val="00C94966"/>
    <w:rsid w:val="00C9606A"/>
    <w:rsid w:val="00CA48EB"/>
    <w:rsid w:val="00CA4F08"/>
    <w:rsid w:val="00CA59A0"/>
    <w:rsid w:val="00CA7245"/>
    <w:rsid w:val="00CA7605"/>
    <w:rsid w:val="00CB05B6"/>
    <w:rsid w:val="00CB7B54"/>
    <w:rsid w:val="00CC4EED"/>
    <w:rsid w:val="00CE144F"/>
    <w:rsid w:val="00CF0075"/>
    <w:rsid w:val="00D002D2"/>
    <w:rsid w:val="00D01154"/>
    <w:rsid w:val="00D017B2"/>
    <w:rsid w:val="00D019B9"/>
    <w:rsid w:val="00D02E78"/>
    <w:rsid w:val="00D1210B"/>
    <w:rsid w:val="00D1405F"/>
    <w:rsid w:val="00D20102"/>
    <w:rsid w:val="00D3571D"/>
    <w:rsid w:val="00D425C2"/>
    <w:rsid w:val="00D43ACC"/>
    <w:rsid w:val="00D46DA4"/>
    <w:rsid w:val="00D57F81"/>
    <w:rsid w:val="00D65C0F"/>
    <w:rsid w:val="00D83CA0"/>
    <w:rsid w:val="00D87825"/>
    <w:rsid w:val="00D90819"/>
    <w:rsid w:val="00DA696A"/>
    <w:rsid w:val="00DA6DF3"/>
    <w:rsid w:val="00DA7707"/>
    <w:rsid w:val="00DB34A9"/>
    <w:rsid w:val="00DB672F"/>
    <w:rsid w:val="00DC6338"/>
    <w:rsid w:val="00DC6EDE"/>
    <w:rsid w:val="00DE0209"/>
    <w:rsid w:val="00DF108B"/>
    <w:rsid w:val="00DF371D"/>
    <w:rsid w:val="00DF4AD0"/>
    <w:rsid w:val="00E07559"/>
    <w:rsid w:val="00E07AB1"/>
    <w:rsid w:val="00E17308"/>
    <w:rsid w:val="00E210C8"/>
    <w:rsid w:val="00E418E9"/>
    <w:rsid w:val="00E45871"/>
    <w:rsid w:val="00E46B77"/>
    <w:rsid w:val="00E5474B"/>
    <w:rsid w:val="00E64B46"/>
    <w:rsid w:val="00E67F88"/>
    <w:rsid w:val="00E779B2"/>
    <w:rsid w:val="00E81BD1"/>
    <w:rsid w:val="00E93EF3"/>
    <w:rsid w:val="00E965F3"/>
    <w:rsid w:val="00EA4B6D"/>
    <w:rsid w:val="00EA6D4F"/>
    <w:rsid w:val="00EB1C73"/>
    <w:rsid w:val="00EB28CC"/>
    <w:rsid w:val="00EB3FAD"/>
    <w:rsid w:val="00EB6C62"/>
    <w:rsid w:val="00EC176C"/>
    <w:rsid w:val="00EC1F9F"/>
    <w:rsid w:val="00EC509F"/>
    <w:rsid w:val="00EC5DAD"/>
    <w:rsid w:val="00EC7E44"/>
    <w:rsid w:val="00ED783C"/>
    <w:rsid w:val="00EE1FD4"/>
    <w:rsid w:val="00EE78D8"/>
    <w:rsid w:val="00F10D0E"/>
    <w:rsid w:val="00F1254B"/>
    <w:rsid w:val="00F1556B"/>
    <w:rsid w:val="00F23230"/>
    <w:rsid w:val="00F23784"/>
    <w:rsid w:val="00F33C00"/>
    <w:rsid w:val="00F34947"/>
    <w:rsid w:val="00F36950"/>
    <w:rsid w:val="00F36A75"/>
    <w:rsid w:val="00F43691"/>
    <w:rsid w:val="00F46779"/>
    <w:rsid w:val="00F61331"/>
    <w:rsid w:val="00F7460F"/>
    <w:rsid w:val="00F81D46"/>
    <w:rsid w:val="00F947F4"/>
    <w:rsid w:val="00F94CAB"/>
    <w:rsid w:val="00F96C7A"/>
    <w:rsid w:val="00FA1F01"/>
    <w:rsid w:val="00FD2BF5"/>
    <w:rsid w:val="00FD2E7B"/>
    <w:rsid w:val="00FD6B6D"/>
    <w:rsid w:val="00FD6BA2"/>
    <w:rsid w:val="00FE1115"/>
    <w:rsid w:val="00FE4576"/>
    <w:rsid w:val="00FE4F53"/>
    <w:rsid w:val="00FE5B45"/>
    <w:rsid w:val="00FF0D41"/>
    <w:rsid w:val="00FF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78B8001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46"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D46"/>
  </w:style>
  <w:style w:type="paragraph" w:styleId="Heading1">
    <w:name w:val="heading 1"/>
    <w:basedOn w:val="Normal"/>
    <w:next w:val="Normal"/>
    <w:qFormat/>
    <w:rsid w:val="00A43D73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EEJ">
    <w:name w:val="Normal EEJ"/>
    <w:basedOn w:val="Normal"/>
    <w:pPr>
      <w:spacing w:after="120"/>
      <w:ind w:firstLine="720"/>
    </w:pPr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rPr>
      <w:rFonts w:ascii="Courier New" w:eastAsia="Courier New" w:hAnsi="Courier New" w:cs="Courier New"/>
      <w:sz w:val="20"/>
      <w:szCs w:val="20"/>
    </w:rPr>
  </w:style>
  <w:style w:type="paragraph" w:styleId="z-TopofForm">
    <w:name w:val="HTML Top of Form"/>
    <w:basedOn w:val="Normal"/>
    <w:next w:val="Normal"/>
    <w:hidden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z-BottomofForm">
    <w:name w:val="HTML Bottom of Form"/>
    <w:basedOn w:val="Normal"/>
    <w:next w:val="Normal"/>
    <w:hidden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unhideWhenUsed/>
    <w:rsid w:val="002A0998"/>
    <w:rPr>
      <w:sz w:val="24"/>
      <w:szCs w:val="24"/>
    </w:rPr>
  </w:style>
  <w:style w:type="character" w:customStyle="1" w:styleId="FootnoteTextChar">
    <w:name w:val="Footnote Text Char"/>
    <w:link w:val="FootnoteText"/>
    <w:uiPriority w:val="99"/>
    <w:rsid w:val="002A0998"/>
    <w:rPr>
      <w:sz w:val="24"/>
      <w:szCs w:val="24"/>
    </w:rPr>
  </w:style>
  <w:style w:type="character" w:styleId="FootnoteReference">
    <w:name w:val="footnote reference"/>
    <w:uiPriority w:val="99"/>
    <w:unhideWhenUsed/>
    <w:rsid w:val="002A0998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53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F5535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3A4DE9"/>
  </w:style>
  <w:style w:type="character" w:customStyle="1" w:styleId="datespan">
    <w:name w:val="datespan"/>
    <w:basedOn w:val="DefaultParagraphFont"/>
    <w:rsid w:val="003A4DE9"/>
  </w:style>
  <w:style w:type="character" w:customStyle="1" w:styleId="modspan">
    <w:name w:val="modspan"/>
    <w:basedOn w:val="DefaultParagraphFont"/>
    <w:rsid w:val="003A4DE9"/>
  </w:style>
  <w:style w:type="character" w:customStyle="1" w:styleId="noclass">
    <w:name w:val="noclass"/>
    <w:basedOn w:val="DefaultParagraphFont"/>
    <w:rsid w:val="003A4DE9"/>
  </w:style>
  <w:style w:type="paragraph" w:styleId="ListParagraph">
    <w:name w:val="List Paragraph"/>
    <w:basedOn w:val="Normal"/>
    <w:uiPriority w:val="34"/>
    <w:qFormat/>
    <w:rsid w:val="00F33C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79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407297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400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0349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65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31462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304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7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2982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13303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3178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3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0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43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607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1349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4421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04199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3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010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8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17764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12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04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709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2553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355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41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54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9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407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29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81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7963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500356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786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3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50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36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46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6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86862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04345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293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3190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4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91339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14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03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4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53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1139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682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8042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82389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7791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13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0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7426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0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555208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874176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15403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2942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56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2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2439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4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44211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5474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7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2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250324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42611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642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66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75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0968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78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18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5417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271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2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6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190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141903">
                      <w:marLeft w:val="0"/>
                      <w:marRight w:val="0"/>
                      <w:marTop w:val="75"/>
                      <w:marBottom w:val="0"/>
                      <w:divBdr>
                        <w:top w:val="single" w:sz="6" w:space="0" w:color="8080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917504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903047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9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79752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3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16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5052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86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4088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3572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4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33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239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4460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30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93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616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62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16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60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97858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251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22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7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80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89149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477745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8630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449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86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58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137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7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1082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699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6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5113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62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49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757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656837">
                  <w:marLeft w:val="0"/>
                  <w:marRight w:val="0"/>
                  <w:marTop w:val="75"/>
                  <w:marBottom w:val="0"/>
                  <w:divBdr>
                    <w:top w:val="single" w:sz="6" w:space="0" w:color="80808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05341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4445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2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8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9846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82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828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34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22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721498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3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0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1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598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28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6114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836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29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1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5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369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326752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302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0544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0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2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2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8315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0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23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420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0108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8779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4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6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7145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39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49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85767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6524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001966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9001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93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10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6396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5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1311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725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0964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63105">
              <w:marLeft w:val="0"/>
              <w:marRight w:val="0"/>
              <w:marTop w:val="75"/>
              <w:marBottom w:val="0"/>
              <w:divBdr>
                <w:top w:val="single" w:sz="6" w:space="0" w:color="80808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6507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2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2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1142</Words>
  <Characters>6207</Characters>
  <Application>Microsoft Macintosh Word</Application>
  <DocSecurity>0</DocSecurity>
  <Lines>214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7175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E Johnson</dc:creator>
  <cp:keywords/>
  <dc:description/>
  <cp:lastModifiedBy>Eric E Johnson</cp:lastModifiedBy>
  <cp:revision>10</cp:revision>
  <cp:lastPrinted>2015-11-24T16:07:00Z</cp:lastPrinted>
  <dcterms:created xsi:type="dcterms:W3CDTF">2015-11-23T19:19:00Z</dcterms:created>
  <dcterms:modified xsi:type="dcterms:W3CDTF">2015-11-24T16:07:00Z</dcterms:modified>
  <cp:category/>
</cp:coreProperties>
</file>