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91EF2" w14:textId="1353531B" w:rsidR="003A4DE9" w:rsidRPr="008D73D3" w:rsidRDefault="003A4DE9" w:rsidP="003A4DE9">
      <w:pPr>
        <w:tabs>
          <w:tab w:val="left" w:pos="900"/>
        </w:tabs>
        <w:jc w:val="right"/>
        <w:rPr>
          <w:rFonts w:ascii="Book Antiqua" w:hAnsi="Book Antiqua"/>
          <w:sz w:val="18"/>
          <w:szCs w:val="18"/>
        </w:rPr>
      </w:pPr>
      <w:r w:rsidRPr="008D73D3">
        <w:rPr>
          <w:rFonts w:ascii="Book Antiqua" w:hAnsi="Book Antiqua"/>
          <w:sz w:val="18"/>
          <w:szCs w:val="18"/>
        </w:rPr>
        <w:t xml:space="preserve">Dated: </w:t>
      </w:r>
      <w:r w:rsidR="001E74E8">
        <w:rPr>
          <w:rFonts w:ascii="Book Antiqua" w:hAnsi="Book Antiqua"/>
          <w:sz w:val="18"/>
          <w:szCs w:val="18"/>
        </w:rPr>
        <w:t xml:space="preserve">November </w:t>
      </w:r>
      <w:r w:rsidR="00754771">
        <w:rPr>
          <w:rFonts w:ascii="Book Antiqua" w:hAnsi="Book Antiqua"/>
          <w:sz w:val="18"/>
          <w:szCs w:val="18"/>
        </w:rPr>
        <w:t>10</w:t>
      </w:r>
      <w:r w:rsidRPr="008D73D3">
        <w:rPr>
          <w:rFonts w:ascii="Book Antiqua" w:hAnsi="Book Antiqua"/>
          <w:sz w:val="18"/>
          <w:szCs w:val="18"/>
        </w:rPr>
        <w:t>, 201</w:t>
      </w:r>
      <w:r>
        <w:rPr>
          <w:rFonts w:ascii="Book Antiqua" w:hAnsi="Book Antiqua"/>
          <w:sz w:val="18"/>
          <w:szCs w:val="18"/>
        </w:rPr>
        <w:t>5</w:t>
      </w:r>
    </w:p>
    <w:p w14:paraId="38C5009B" w14:textId="77777777" w:rsidR="003A4DE9" w:rsidRPr="006F3A1A" w:rsidRDefault="003A4DE9" w:rsidP="003A4DE9">
      <w:pPr>
        <w:rPr>
          <w:rFonts w:ascii="Book Antiqua" w:hAnsi="Book Antiqua"/>
        </w:rPr>
      </w:pPr>
    </w:p>
    <w:p w14:paraId="78B51A37" w14:textId="77777777" w:rsidR="003A4DE9" w:rsidRPr="00663129" w:rsidRDefault="003A4DE9" w:rsidP="003A4DE9">
      <w:pPr>
        <w:jc w:val="center"/>
        <w:rPr>
          <w:rFonts w:ascii="Book Antiqua" w:hAnsi="Book Antiqua"/>
          <w:b/>
        </w:rPr>
      </w:pPr>
      <w:r w:rsidRPr="00663129">
        <w:rPr>
          <w:rFonts w:ascii="Book Antiqua" w:hAnsi="Book Antiqua"/>
          <w:b/>
        </w:rPr>
        <w:t>Memorandum to Students</w:t>
      </w:r>
    </w:p>
    <w:p w14:paraId="56BB9D00" w14:textId="77777777" w:rsidR="003A4DE9" w:rsidRPr="00663129" w:rsidRDefault="003A4DE9" w:rsidP="003A4DE9">
      <w:pPr>
        <w:jc w:val="center"/>
        <w:rPr>
          <w:rFonts w:ascii="Book Antiqua" w:hAnsi="Book Antiqua"/>
          <w:b/>
        </w:rPr>
      </w:pPr>
    </w:p>
    <w:p w14:paraId="7682EDED" w14:textId="248EA950" w:rsidR="003A4DE9" w:rsidRPr="00663129" w:rsidRDefault="003A4DE9" w:rsidP="003A4DE9">
      <w:pPr>
        <w:jc w:val="center"/>
        <w:rPr>
          <w:rFonts w:ascii="Book Antiqua" w:hAnsi="Book Antiqua"/>
          <w:b/>
          <w:sz w:val="36"/>
        </w:rPr>
      </w:pPr>
      <w:r w:rsidRPr="00663129">
        <w:rPr>
          <w:rFonts w:ascii="Book Antiqua" w:hAnsi="Book Antiqua"/>
          <w:b/>
          <w:sz w:val="36"/>
        </w:rPr>
        <w:t>Study Guide</w:t>
      </w:r>
      <w:r w:rsidR="00B13BBB" w:rsidRPr="00663129">
        <w:rPr>
          <w:rFonts w:ascii="Book Antiqua" w:hAnsi="Book Antiqua"/>
          <w:b/>
          <w:sz w:val="36"/>
        </w:rPr>
        <w:t xml:space="preserve"> for Sales</w:t>
      </w:r>
    </w:p>
    <w:p w14:paraId="17EE90A4" w14:textId="1C7CC7F5" w:rsidR="003A4DE9" w:rsidRPr="00663129" w:rsidRDefault="00B13BBB" w:rsidP="003A4DE9">
      <w:pPr>
        <w:jc w:val="center"/>
        <w:rPr>
          <w:rFonts w:ascii="Book Antiqua" w:hAnsi="Book Antiqua"/>
          <w:b/>
          <w:sz w:val="36"/>
        </w:rPr>
      </w:pPr>
      <w:r w:rsidRPr="00663129">
        <w:rPr>
          <w:rFonts w:ascii="Book Antiqua" w:hAnsi="Book Antiqua"/>
          <w:b/>
          <w:sz w:val="36"/>
        </w:rPr>
        <w:t xml:space="preserve">Topics </w:t>
      </w:r>
      <w:r w:rsidR="00754771" w:rsidRPr="00663129">
        <w:rPr>
          <w:rFonts w:ascii="Book Antiqua" w:hAnsi="Book Antiqua"/>
          <w:b/>
          <w:sz w:val="36"/>
        </w:rPr>
        <w:t>5</w:t>
      </w:r>
      <w:r w:rsidRPr="00663129">
        <w:rPr>
          <w:rFonts w:ascii="Book Antiqua" w:hAnsi="Book Antiqua"/>
          <w:b/>
          <w:sz w:val="36"/>
        </w:rPr>
        <w:t>–</w:t>
      </w:r>
      <w:r w:rsidR="00BD15C8" w:rsidRPr="00663129">
        <w:rPr>
          <w:rFonts w:ascii="Book Antiqua" w:hAnsi="Book Antiqua"/>
          <w:b/>
          <w:sz w:val="36"/>
        </w:rPr>
        <w:t>7</w:t>
      </w:r>
    </w:p>
    <w:p w14:paraId="362F9AA7" w14:textId="77777777" w:rsidR="003A4DE9" w:rsidRPr="00663129" w:rsidRDefault="003A4DE9" w:rsidP="003A4DE9">
      <w:pPr>
        <w:jc w:val="center"/>
        <w:rPr>
          <w:rFonts w:ascii="Book Antiqua" w:hAnsi="Book Antiqua"/>
          <w:b/>
        </w:rPr>
      </w:pPr>
    </w:p>
    <w:p w14:paraId="5B4CBF8C" w14:textId="5BBCE89C" w:rsidR="003A4DE9" w:rsidRPr="00FD1BB3" w:rsidRDefault="003A4DE9" w:rsidP="003A4DE9">
      <w:pPr>
        <w:jc w:val="center"/>
        <w:rPr>
          <w:rFonts w:ascii="Book Antiqua" w:hAnsi="Book Antiqua"/>
          <w:b/>
        </w:rPr>
      </w:pPr>
      <w:r w:rsidRPr="00663129">
        <w:rPr>
          <w:rFonts w:ascii="Book Antiqua" w:hAnsi="Book Antiqua"/>
          <w:b/>
        </w:rPr>
        <w:t>Fall 2015</w:t>
      </w:r>
    </w:p>
    <w:p w14:paraId="2A5D579F" w14:textId="77777777" w:rsidR="003A4DE9" w:rsidRDefault="003A4DE9" w:rsidP="003A4DE9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University of Nort</w:t>
      </w:r>
      <w:bookmarkStart w:id="0" w:name="_GoBack"/>
      <w:bookmarkEnd w:id="0"/>
      <w:r>
        <w:rPr>
          <w:rFonts w:ascii="Book Antiqua" w:hAnsi="Book Antiqua"/>
          <w:b/>
        </w:rPr>
        <w:t>h Dakota School of Law</w:t>
      </w:r>
    </w:p>
    <w:p w14:paraId="59F7289B" w14:textId="71A1A92D" w:rsidR="003A4DE9" w:rsidRPr="0030285E" w:rsidRDefault="003A4DE9" w:rsidP="003A4DE9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Prof. </w:t>
      </w:r>
      <w:r w:rsidRPr="0030285E">
        <w:rPr>
          <w:rFonts w:ascii="Book Antiqua" w:hAnsi="Book Antiqua"/>
          <w:b/>
        </w:rPr>
        <w:t>Eric E. Johnson</w:t>
      </w:r>
    </w:p>
    <w:p w14:paraId="3587BC1F" w14:textId="77777777" w:rsidR="000A0505" w:rsidRPr="00837EE4" w:rsidRDefault="000A0505">
      <w:pPr>
        <w:pStyle w:val="NormalEEJ"/>
        <w:spacing w:after="0"/>
        <w:ind w:firstLine="0"/>
        <w:jc w:val="center"/>
        <w:rPr>
          <w:rFonts w:ascii="Book Antiqua" w:hAnsi="Book Antiqua"/>
          <w:sz w:val="27"/>
        </w:rPr>
      </w:pPr>
    </w:p>
    <w:p w14:paraId="5921DF1F" w14:textId="77777777" w:rsidR="003A4DE9" w:rsidRDefault="003A4DE9" w:rsidP="00D02E78">
      <w:pPr>
        <w:pStyle w:val="NormalEEJ"/>
        <w:ind w:firstLine="0"/>
        <w:rPr>
          <w:rFonts w:ascii="Book Antiqua" w:hAnsi="Book Antiqua"/>
          <w:b/>
          <w:bCs/>
          <w:sz w:val="27"/>
        </w:rPr>
      </w:pPr>
    </w:p>
    <w:p w14:paraId="06B016CF" w14:textId="1BA84413" w:rsidR="008E72D9" w:rsidRPr="00F34947" w:rsidRDefault="007949EE" w:rsidP="003A4DE9">
      <w:pPr>
        <w:pStyle w:val="NormalEEJ"/>
        <w:tabs>
          <w:tab w:val="left" w:pos="720"/>
        </w:tabs>
        <w:spacing w:after="40"/>
        <w:ind w:firstLine="0"/>
        <w:rPr>
          <w:rFonts w:ascii="Book Antiqua" w:hAnsi="Book Antiqua"/>
          <w:b/>
          <w:caps/>
          <w:szCs w:val="22"/>
          <w:u w:val="single"/>
        </w:rPr>
      </w:pPr>
      <w:r w:rsidRPr="00F34947">
        <w:rPr>
          <w:rFonts w:ascii="Book Antiqua" w:hAnsi="Book Antiqua"/>
          <w:b/>
          <w:caps/>
          <w:szCs w:val="22"/>
          <w:u w:val="single"/>
        </w:rPr>
        <w:t>I.</w:t>
      </w:r>
      <w:r w:rsidRPr="00F34947">
        <w:rPr>
          <w:rFonts w:ascii="Book Antiqua" w:hAnsi="Book Antiqua"/>
          <w:b/>
          <w:caps/>
          <w:szCs w:val="22"/>
          <w:u w:val="single"/>
        </w:rPr>
        <w:tab/>
      </w:r>
      <w:r w:rsidR="008E72D9" w:rsidRPr="00F34947">
        <w:rPr>
          <w:rFonts w:ascii="Book Antiqua" w:hAnsi="Book Antiqua"/>
          <w:b/>
          <w:caps/>
          <w:szCs w:val="22"/>
          <w:u w:val="single"/>
        </w:rPr>
        <w:t>Formation</w:t>
      </w:r>
      <w:r w:rsidR="00754771">
        <w:rPr>
          <w:rFonts w:ascii="Book Antiqua" w:hAnsi="Book Antiqua"/>
          <w:b/>
          <w:caps/>
          <w:szCs w:val="22"/>
          <w:u w:val="single"/>
        </w:rPr>
        <w:t xml:space="preserve"> </w:t>
      </w:r>
      <w:r w:rsidR="00754771" w:rsidRPr="00754771">
        <w:rPr>
          <w:rFonts w:ascii="Book Antiqua" w:hAnsi="Book Antiqua"/>
          <w:b/>
          <w:szCs w:val="22"/>
          <w:u w:val="single"/>
        </w:rPr>
        <w:t>(continued)</w:t>
      </w:r>
    </w:p>
    <w:p w14:paraId="083FA427" w14:textId="77777777" w:rsidR="00407BF2" w:rsidRPr="00F34947" w:rsidRDefault="00407BF2" w:rsidP="003A4DE9">
      <w:pPr>
        <w:pStyle w:val="NormalEEJ"/>
        <w:tabs>
          <w:tab w:val="left" w:pos="720"/>
        </w:tabs>
        <w:spacing w:after="40"/>
        <w:ind w:firstLine="0"/>
        <w:rPr>
          <w:rFonts w:ascii="Book Antiqua" w:hAnsi="Book Antiqua"/>
          <w:caps/>
          <w:szCs w:val="22"/>
        </w:rPr>
      </w:pPr>
    </w:p>
    <w:p w14:paraId="565A08D5" w14:textId="77777777" w:rsidR="00754771" w:rsidRPr="00754771" w:rsidRDefault="00754771" w:rsidP="00754771">
      <w:pPr>
        <w:rPr>
          <w:rFonts w:ascii="Book Antiqua" w:hAnsi="Book Antiqua"/>
          <w:b/>
          <w:color w:val="000000"/>
          <w:sz w:val="24"/>
          <w:szCs w:val="22"/>
        </w:rPr>
      </w:pPr>
      <w:r w:rsidRPr="00754771"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  <w:t>Topic 5: Statute of Frauds with Sales of Goods</w:t>
      </w:r>
    </w:p>
    <w:p w14:paraId="61759C2A" w14:textId="77777777" w:rsidR="00407BF2" w:rsidRDefault="00407BF2" w:rsidP="003A4DE9">
      <w:pPr>
        <w:rPr>
          <w:rFonts w:ascii="Book Antiqua" w:hAnsi="Book Antiqua"/>
          <w:color w:val="000000"/>
          <w:sz w:val="22"/>
          <w:szCs w:val="22"/>
        </w:rPr>
      </w:pPr>
    </w:p>
    <w:p w14:paraId="3FFFF748" w14:textId="77777777" w:rsidR="00754771" w:rsidRDefault="00754771" w:rsidP="00754771">
      <w:pPr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Reading:</w:t>
      </w:r>
    </w:p>
    <w:p w14:paraId="59BE55A1" w14:textId="77777777" w:rsidR="00754771" w:rsidRPr="00663129" w:rsidRDefault="00754771" w:rsidP="00754771">
      <w:pPr>
        <w:pStyle w:val="ListParagraph"/>
        <w:numPr>
          <w:ilvl w:val="0"/>
          <w:numId w:val="24"/>
        </w:numPr>
        <w:rPr>
          <w:rFonts w:ascii="Book Antiqua" w:hAnsi="Book Antiqua"/>
          <w:color w:val="000000"/>
          <w:sz w:val="22"/>
          <w:szCs w:val="22"/>
        </w:rPr>
      </w:pPr>
      <w:r w:rsidRPr="00E45871">
        <w:rPr>
          <w:rFonts w:ascii="Book Antiqua" w:hAnsi="Book Antiqua"/>
          <w:color w:val="000000"/>
          <w:sz w:val="22"/>
          <w:szCs w:val="22"/>
        </w:rPr>
        <w:t xml:space="preserve">Keating, </w:t>
      </w:r>
      <w:r w:rsidRPr="00663129">
        <w:rPr>
          <w:rFonts w:ascii="Book Antiqua" w:hAnsi="Book Antiqua"/>
          <w:color w:val="000000"/>
          <w:sz w:val="22"/>
          <w:szCs w:val="22"/>
        </w:rPr>
        <w:t>Assignment No. 5, pp. 95-110</w:t>
      </w:r>
    </w:p>
    <w:p w14:paraId="75E7DE79" w14:textId="77777777" w:rsidR="00754771" w:rsidRPr="00663129" w:rsidRDefault="00754771" w:rsidP="00754771">
      <w:pPr>
        <w:pStyle w:val="ListParagraph"/>
        <w:numPr>
          <w:ilvl w:val="0"/>
          <w:numId w:val="24"/>
        </w:numPr>
        <w:rPr>
          <w:rFonts w:ascii="Book Antiqua" w:hAnsi="Book Antiqua"/>
          <w:color w:val="000000"/>
          <w:sz w:val="22"/>
          <w:szCs w:val="22"/>
        </w:rPr>
      </w:pPr>
      <w:r w:rsidRPr="00663129">
        <w:rPr>
          <w:rFonts w:ascii="Book Antiqua" w:hAnsi="Book Antiqua"/>
          <w:color w:val="000000"/>
          <w:sz w:val="22"/>
          <w:szCs w:val="22"/>
        </w:rPr>
        <w:t>Hull: no reading, but you may wish to review relevant material in Ch. 4 that was previously assigned</w:t>
      </w:r>
    </w:p>
    <w:p w14:paraId="5B4EB1C1" w14:textId="77777777" w:rsidR="00754771" w:rsidRPr="00663129" w:rsidRDefault="00754771" w:rsidP="00754771">
      <w:pPr>
        <w:rPr>
          <w:rFonts w:ascii="Book Antiqua" w:hAnsi="Book Antiqua"/>
          <w:color w:val="0000FF"/>
          <w:sz w:val="22"/>
          <w:szCs w:val="22"/>
        </w:rPr>
      </w:pPr>
    </w:p>
    <w:p w14:paraId="7506253B" w14:textId="77777777" w:rsidR="00754771" w:rsidRPr="00663129" w:rsidRDefault="00754771" w:rsidP="00754771">
      <w:pPr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 xml:space="preserve">Class sessions: </w:t>
      </w:r>
    </w:p>
    <w:p w14:paraId="07CF4CC3" w14:textId="77777777" w:rsidR="00754771" w:rsidRPr="00663129" w:rsidRDefault="00754771" w:rsidP="00754771">
      <w:pPr>
        <w:pStyle w:val="ListParagraph"/>
        <w:numPr>
          <w:ilvl w:val="0"/>
          <w:numId w:val="20"/>
        </w:numPr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>No. 6</w:t>
      </w:r>
    </w:p>
    <w:p w14:paraId="36C07FED" w14:textId="77777777" w:rsidR="00754771" w:rsidRPr="00663129" w:rsidRDefault="00754771" w:rsidP="00754771">
      <w:pPr>
        <w:pStyle w:val="ListParagraph"/>
        <w:numPr>
          <w:ilvl w:val="0"/>
          <w:numId w:val="20"/>
        </w:numPr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>Sept 10</w:t>
      </w:r>
    </w:p>
    <w:p w14:paraId="02440DB9" w14:textId="77777777" w:rsidR="00754771" w:rsidRPr="00663129" w:rsidRDefault="00754771" w:rsidP="00754771">
      <w:pPr>
        <w:rPr>
          <w:rFonts w:ascii="Book Antiqua" w:hAnsi="Book Antiqua"/>
          <w:sz w:val="22"/>
          <w:szCs w:val="22"/>
        </w:rPr>
      </w:pPr>
    </w:p>
    <w:p w14:paraId="07CF167A" w14:textId="77777777" w:rsidR="00754771" w:rsidRPr="00663129" w:rsidRDefault="00754771" w:rsidP="00754771">
      <w:pPr>
        <w:spacing w:after="40"/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>Problems we did in class:</w:t>
      </w:r>
    </w:p>
    <w:p w14:paraId="0663EC33" w14:textId="77777777" w:rsidR="00887776" w:rsidRPr="00663129" w:rsidRDefault="00754771" w:rsidP="00754771">
      <w:pPr>
        <w:pStyle w:val="ListParagraph"/>
        <w:numPr>
          <w:ilvl w:val="0"/>
          <w:numId w:val="24"/>
        </w:numPr>
        <w:rPr>
          <w:rFonts w:ascii="Book Antiqua" w:hAnsi="Book Antiqua"/>
          <w:color w:val="000000"/>
          <w:sz w:val="22"/>
          <w:szCs w:val="22"/>
        </w:rPr>
      </w:pPr>
      <w:r w:rsidRPr="00663129">
        <w:rPr>
          <w:rFonts w:ascii="Book Antiqua" w:hAnsi="Book Antiqua"/>
          <w:color w:val="000000"/>
          <w:sz w:val="22"/>
          <w:szCs w:val="22"/>
        </w:rPr>
        <w:t>5.1</w:t>
      </w:r>
    </w:p>
    <w:p w14:paraId="293F1149" w14:textId="77777777" w:rsidR="00887776" w:rsidRPr="00663129" w:rsidRDefault="00754771" w:rsidP="00754771">
      <w:pPr>
        <w:pStyle w:val="ListParagraph"/>
        <w:numPr>
          <w:ilvl w:val="0"/>
          <w:numId w:val="24"/>
        </w:numPr>
        <w:rPr>
          <w:rFonts w:ascii="Book Antiqua" w:hAnsi="Book Antiqua"/>
          <w:color w:val="000000"/>
          <w:sz w:val="22"/>
          <w:szCs w:val="22"/>
        </w:rPr>
      </w:pPr>
      <w:r w:rsidRPr="00663129">
        <w:rPr>
          <w:rFonts w:ascii="Book Antiqua" w:hAnsi="Book Antiqua"/>
          <w:color w:val="000000"/>
          <w:sz w:val="22"/>
          <w:szCs w:val="22"/>
        </w:rPr>
        <w:t>5.2</w:t>
      </w:r>
    </w:p>
    <w:p w14:paraId="136BF041" w14:textId="2BE032EC" w:rsidR="00887776" w:rsidRPr="00663129" w:rsidRDefault="00754771" w:rsidP="00754771">
      <w:pPr>
        <w:pStyle w:val="ListParagraph"/>
        <w:numPr>
          <w:ilvl w:val="0"/>
          <w:numId w:val="24"/>
        </w:numPr>
        <w:rPr>
          <w:rFonts w:ascii="Book Antiqua" w:hAnsi="Book Antiqua"/>
          <w:color w:val="000000"/>
          <w:sz w:val="22"/>
          <w:szCs w:val="22"/>
        </w:rPr>
      </w:pPr>
      <w:r w:rsidRPr="00663129">
        <w:rPr>
          <w:rFonts w:ascii="Book Antiqua" w:hAnsi="Book Antiqua"/>
          <w:color w:val="000000"/>
          <w:sz w:val="22"/>
          <w:szCs w:val="22"/>
        </w:rPr>
        <w:t xml:space="preserve">5.3 </w:t>
      </w:r>
      <w:r w:rsidR="00DE0209" w:rsidRPr="00663129">
        <w:rPr>
          <w:rFonts w:ascii="Book Antiqua" w:hAnsi="Book Antiqua"/>
          <w:color w:val="000000"/>
          <w:sz w:val="22"/>
          <w:szCs w:val="22"/>
        </w:rPr>
        <w:t>(</w:t>
      </w:r>
      <w:r w:rsidR="00C9606A" w:rsidRPr="00663129">
        <w:rPr>
          <w:rFonts w:ascii="Book Antiqua" w:hAnsi="Book Antiqua"/>
          <w:color w:val="000000"/>
          <w:sz w:val="22"/>
          <w:szCs w:val="22"/>
        </w:rPr>
        <w:sym w:font="Wingdings" w:char="F0DF"/>
      </w:r>
      <w:r w:rsidR="00C9606A" w:rsidRPr="00663129">
        <w:rPr>
          <w:rFonts w:ascii="Book Antiqua" w:hAnsi="Book Antiqua"/>
          <w:color w:val="000000"/>
          <w:sz w:val="22"/>
          <w:szCs w:val="22"/>
        </w:rPr>
        <w:t xml:space="preserve"> </w:t>
      </w:r>
      <w:r w:rsidR="00DE0209" w:rsidRPr="00663129">
        <w:rPr>
          <w:rFonts w:ascii="Book Antiqua" w:hAnsi="Book Antiqua"/>
          <w:color w:val="000000"/>
          <w:sz w:val="22"/>
          <w:szCs w:val="22"/>
        </w:rPr>
        <w:t>not particularly useful for studying for the exam)</w:t>
      </w:r>
    </w:p>
    <w:p w14:paraId="530E5D74" w14:textId="77777777" w:rsidR="00C9606A" w:rsidRPr="00663129" w:rsidRDefault="00C9606A" w:rsidP="00754771">
      <w:pPr>
        <w:spacing w:after="40"/>
        <w:rPr>
          <w:rFonts w:ascii="Book Antiqua" w:hAnsi="Book Antiqua"/>
          <w:sz w:val="22"/>
          <w:szCs w:val="22"/>
        </w:rPr>
      </w:pPr>
    </w:p>
    <w:p w14:paraId="3324BC25" w14:textId="77777777" w:rsidR="00754771" w:rsidRPr="00663129" w:rsidRDefault="00754771" w:rsidP="00754771">
      <w:pPr>
        <w:spacing w:after="40"/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>Key code sections:</w:t>
      </w:r>
    </w:p>
    <w:p w14:paraId="2352A3D5" w14:textId="77777777" w:rsidR="00754771" w:rsidRPr="00663129" w:rsidRDefault="00754771" w:rsidP="00754771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>2-201</w:t>
      </w:r>
    </w:p>
    <w:p w14:paraId="3463F00B" w14:textId="77777777" w:rsidR="00754771" w:rsidRPr="007C1A73" w:rsidRDefault="00754771" w:rsidP="00754771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7C1A73">
        <w:rPr>
          <w:rFonts w:ascii="Book Antiqua" w:hAnsi="Book Antiqua"/>
          <w:sz w:val="22"/>
          <w:szCs w:val="22"/>
        </w:rPr>
        <w:t>statute of frauds, requirement of writing</w:t>
      </w:r>
    </w:p>
    <w:p w14:paraId="78FCA707" w14:textId="77777777" w:rsidR="00754771" w:rsidRPr="007C1A73" w:rsidRDefault="00754771" w:rsidP="00754771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7C1A73">
        <w:rPr>
          <w:rFonts w:ascii="Book Antiqua" w:hAnsi="Book Antiqua"/>
          <w:sz w:val="22"/>
          <w:szCs w:val="22"/>
        </w:rPr>
        <w:t>1-201(b)(37)</w:t>
      </w:r>
    </w:p>
    <w:p w14:paraId="0FA0B59D" w14:textId="77777777" w:rsidR="00754771" w:rsidRPr="007C1A73" w:rsidRDefault="00754771" w:rsidP="00754771">
      <w:pPr>
        <w:pStyle w:val="ListParagraph"/>
        <w:numPr>
          <w:ilvl w:val="1"/>
          <w:numId w:val="24"/>
        </w:numPr>
        <w:rPr>
          <w:rFonts w:ascii="Book Antiqua" w:hAnsi="Book Antiqua"/>
          <w:color w:val="000000"/>
          <w:sz w:val="22"/>
          <w:szCs w:val="22"/>
        </w:rPr>
      </w:pPr>
      <w:r w:rsidRPr="007C1A73">
        <w:rPr>
          <w:rFonts w:ascii="Book Antiqua" w:hAnsi="Book Antiqua"/>
          <w:color w:val="000000"/>
          <w:sz w:val="22"/>
          <w:szCs w:val="22"/>
        </w:rPr>
        <w:t>definition of signed</w:t>
      </w:r>
    </w:p>
    <w:p w14:paraId="2363FFDC" w14:textId="77777777" w:rsidR="00754771" w:rsidRPr="007C1A73" w:rsidRDefault="00754771" w:rsidP="00754771">
      <w:pPr>
        <w:pStyle w:val="ListParagraph"/>
        <w:numPr>
          <w:ilvl w:val="0"/>
          <w:numId w:val="24"/>
        </w:numPr>
        <w:rPr>
          <w:rFonts w:ascii="Book Antiqua" w:hAnsi="Book Antiqua"/>
          <w:color w:val="000000"/>
          <w:sz w:val="22"/>
          <w:szCs w:val="22"/>
        </w:rPr>
      </w:pPr>
      <w:r w:rsidRPr="007C1A73">
        <w:rPr>
          <w:rFonts w:ascii="Book Antiqua" w:hAnsi="Book Antiqua"/>
          <w:color w:val="000000"/>
          <w:sz w:val="22"/>
          <w:szCs w:val="22"/>
        </w:rPr>
        <w:t>1-201(b)(43)</w:t>
      </w:r>
    </w:p>
    <w:p w14:paraId="4E5B5AC3" w14:textId="77777777" w:rsidR="00754771" w:rsidRPr="007C1A73" w:rsidRDefault="00754771" w:rsidP="00754771">
      <w:pPr>
        <w:pStyle w:val="ListParagraph"/>
        <w:numPr>
          <w:ilvl w:val="1"/>
          <w:numId w:val="24"/>
        </w:numPr>
        <w:rPr>
          <w:rFonts w:ascii="Book Antiqua" w:hAnsi="Book Antiqua"/>
          <w:color w:val="000000"/>
          <w:sz w:val="22"/>
          <w:szCs w:val="22"/>
        </w:rPr>
      </w:pPr>
      <w:r w:rsidRPr="007C1A73">
        <w:rPr>
          <w:rFonts w:ascii="Book Antiqua" w:hAnsi="Book Antiqua"/>
          <w:color w:val="000000"/>
          <w:sz w:val="22"/>
          <w:szCs w:val="22"/>
        </w:rPr>
        <w:t>definition of writing</w:t>
      </w:r>
    </w:p>
    <w:p w14:paraId="21B5BB64" w14:textId="77777777" w:rsidR="00754771" w:rsidRPr="007C1A73" w:rsidRDefault="00754771" w:rsidP="00754771">
      <w:pPr>
        <w:pStyle w:val="ListParagraph"/>
        <w:numPr>
          <w:ilvl w:val="0"/>
          <w:numId w:val="24"/>
        </w:numPr>
        <w:rPr>
          <w:rFonts w:ascii="Book Antiqua" w:hAnsi="Book Antiqua"/>
          <w:color w:val="000000"/>
          <w:sz w:val="22"/>
          <w:szCs w:val="22"/>
        </w:rPr>
      </w:pPr>
      <w:r w:rsidRPr="007C1A73">
        <w:rPr>
          <w:rFonts w:ascii="Book Antiqua" w:hAnsi="Book Antiqua"/>
          <w:color w:val="000000"/>
          <w:sz w:val="22"/>
          <w:szCs w:val="22"/>
        </w:rPr>
        <w:t>1-103</w:t>
      </w:r>
    </w:p>
    <w:p w14:paraId="53E2A8EB" w14:textId="77777777" w:rsidR="00754771" w:rsidRPr="007C1A73" w:rsidRDefault="00754771" w:rsidP="00754771">
      <w:pPr>
        <w:pStyle w:val="ListParagraph"/>
        <w:numPr>
          <w:ilvl w:val="1"/>
          <w:numId w:val="24"/>
        </w:numPr>
        <w:rPr>
          <w:rFonts w:ascii="Book Antiqua" w:hAnsi="Book Antiqua"/>
          <w:color w:val="000000"/>
          <w:sz w:val="22"/>
          <w:szCs w:val="22"/>
        </w:rPr>
      </w:pPr>
      <w:r w:rsidRPr="007C1A73">
        <w:rPr>
          <w:rFonts w:ascii="Book Antiqua" w:hAnsi="Book Antiqua"/>
          <w:color w:val="000000"/>
          <w:sz w:val="22"/>
          <w:szCs w:val="22"/>
        </w:rPr>
        <w:t>general construction of UCC for purposes and policies, applicability of other law</w:t>
      </w:r>
    </w:p>
    <w:p w14:paraId="3977250D" w14:textId="77777777" w:rsidR="00754771" w:rsidRDefault="00754771" w:rsidP="00754771">
      <w:pPr>
        <w:rPr>
          <w:rFonts w:ascii="Book Antiqua" w:hAnsi="Book Antiqua"/>
          <w:color w:val="000000"/>
          <w:sz w:val="22"/>
          <w:szCs w:val="22"/>
        </w:rPr>
      </w:pPr>
    </w:p>
    <w:p w14:paraId="66530371" w14:textId="77777777" w:rsidR="00754771" w:rsidRPr="00407BF2" w:rsidRDefault="00754771" w:rsidP="00754771">
      <w:pPr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Key learning objectives:</w:t>
      </w:r>
    </w:p>
    <w:p w14:paraId="19B7E729" w14:textId="77777777" w:rsidR="00754771" w:rsidRDefault="00754771" w:rsidP="00754771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when a contract for the sale of goods must be evidenced by a signed writing</w:t>
      </w:r>
    </w:p>
    <w:p w14:paraId="30BF44DD" w14:textId="34C1981F" w:rsidR="00887776" w:rsidRDefault="00887776" w:rsidP="0088777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when the price is $500 or more</w:t>
      </w:r>
    </w:p>
    <w:p w14:paraId="3F2BD2F5" w14:textId="77777777" w:rsidR="00754771" w:rsidRDefault="00754771" w:rsidP="00754771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the threshold of what is necessary for a signed writing</w:t>
      </w:r>
    </w:p>
    <w:p w14:paraId="73BEE221" w14:textId="4E5C64B1" w:rsidR="001B4631" w:rsidRDefault="00754771" w:rsidP="00754771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the signed writing need not be the contract itself</w:t>
      </w:r>
    </w:p>
    <w:p w14:paraId="7300B59A" w14:textId="498FCAFE" w:rsidR="001B4631" w:rsidRDefault="001B4631" w:rsidP="00754771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mostly</w:t>
      </w:r>
      <w:r w:rsidR="00455B6B">
        <w:rPr>
          <w:rFonts w:ascii="Book Antiqua" w:hAnsi="Book Antiqua"/>
          <w:sz w:val="22"/>
          <w:szCs w:val="22"/>
        </w:rPr>
        <w:t xml:space="preserve"> you</w:t>
      </w:r>
      <w:r>
        <w:rPr>
          <w:rFonts w:ascii="Book Antiqua" w:hAnsi="Book Antiqua"/>
          <w:sz w:val="22"/>
          <w:szCs w:val="22"/>
        </w:rPr>
        <w:t xml:space="preserve"> just need:</w:t>
      </w:r>
    </w:p>
    <w:p w14:paraId="7D43C0B0" w14:textId="078D78D2" w:rsidR="001B4631" w:rsidRDefault="001B4631" w:rsidP="001B4631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quantity of goods to be specified</w:t>
      </w:r>
    </w:p>
    <w:p w14:paraId="5960C45D" w14:textId="705A06D6" w:rsidR="001B4631" w:rsidRDefault="001B4631" w:rsidP="001B4631">
      <w:pPr>
        <w:pStyle w:val="ListParagraph"/>
        <w:numPr>
          <w:ilvl w:val="3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note that the contract cannot be enforced for beyond the quantity specified</w:t>
      </w:r>
    </w:p>
    <w:p w14:paraId="5A90FB6E" w14:textId="73E7329C" w:rsidR="001B4631" w:rsidRPr="001B4631" w:rsidRDefault="001B4631" w:rsidP="001B4631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that the writing is “signed” by the party against whom enforcement is sought</w:t>
      </w:r>
    </w:p>
    <w:p w14:paraId="03D4DB68" w14:textId="2E19747F" w:rsidR="001B4631" w:rsidRDefault="001D25D7" w:rsidP="00754771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that the requirements for a signature are quite liberal</w:t>
      </w:r>
      <w:r w:rsidR="000A388B">
        <w:rPr>
          <w:rFonts w:ascii="Book Antiqua" w:hAnsi="Book Antiqua"/>
          <w:sz w:val="22"/>
          <w:szCs w:val="22"/>
        </w:rPr>
        <w:t xml:space="preserve"> (</w:t>
      </w:r>
      <w:r w:rsidR="000A388B" w:rsidRPr="000A388B">
        <w:rPr>
          <w:rFonts w:ascii="Book Antiqua" w:hAnsi="Book Antiqua"/>
          <w:sz w:val="22"/>
          <w:szCs w:val="22"/>
          <w:lang w:bidi="en-US"/>
        </w:rPr>
        <w:t>1-201(37)</w:t>
      </w:r>
      <w:r w:rsidR="000A388B">
        <w:rPr>
          <w:rFonts w:ascii="Book Antiqua" w:hAnsi="Book Antiqua"/>
          <w:sz w:val="22"/>
          <w:szCs w:val="22"/>
        </w:rPr>
        <w:t>)</w:t>
      </w:r>
    </w:p>
    <w:p w14:paraId="48C544E4" w14:textId="44B2D318" w:rsidR="001B4631" w:rsidRPr="001B4631" w:rsidRDefault="001B4631" w:rsidP="001B4631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could be a typed name, a printed name, an X, </w:t>
      </w:r>
      <w:r w:rsidR="0050315F">
        <w:rPr>
          <w:rFonts w:ascii="Book Antiqua" w:hAnsi="Book Antiqua"/>
          <w:sz w:val="22"/>
          <w:szCs w:val="22"/>
        </w:rPr>
        <w:t>the fact that something was sent on letterhead – </w:t>
      </w:r>
      <w:r>
        <w:rPr>
          <w:rFonts w:ascii="Book Antiqua" w:hAnsi="Book Antiqua"/>
          <w:sz w:val="22"/>
          <w:szCs w:val="22"/>
        </w:rPr>
        <w:t>just as long there is evidence of intent to authenticate the document</w:t>
      </w:r>
    </w:p>
    <w:p w14:paraId="76851EB8" w14:textId="561F648D" w:rsidR="00754771" w:rsidRDefault="00887776" w:rsidP="00754771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be able to apply the </w:t>
      </w:r>
      <w:r w:rsidR="001B4631">
        <w:rPr>
          <w:rFonts w:ascii="Book Antiqua" w:hAnsi="Book Antiqua"/>
          <w:sz w:val="22"/>
          <w:szCs w:val="22"/>
        </w:rPr>
        <w:t>between-</w:t>
      </w:r>
      <w:r>
        <w:rPr>
          <w:rFonts w:ascii="Book Antiqua" w:hAnsi="Book Antiqua"/>
          <w:sz w:val="22"/>
          <w:szCs w:val="22"/>
        </w:rPr>
        <w:t>merchant exception</w:t>
      </w:r>
      <w:r w:rsidR="00754771">
        <w:rPr>
          <w:rFonts w:ascii="Book Antiqua" w:hAnsi="Book Antiqua"/>
          <w:sz w:val="22"/>
          <w:szCs w:val="22"/>
        </w:rPr>
        <w:t xml:space="preserve"> to the requirement of a </w:t>
      </w:r>
      <w:r w:rsidR="00455B6B">
        <w:rPr>
          <w:rFonts w:ascii="Book Antiqua" w:hAnsi="Book Antiqua"/>
          <w:sz w:val="22"/>
          <w:szCs w:val="22"/>
        </w:rPr>
        <w:t xml:space="preserve">signed </w:t>
      </w:r>
      <w:r w:rsidR="00754771">
        <w:rPr>
          <w:rFonts w:ascii="Book Antiqua" w:hAnsi="Book Antiqua"/>
          <w:sz w:val="22"/>
          <w:szCs w:val="22"/>
        </w:rPr>
        <w:t>writing</w:t>
      </w:r>
      <w:r>
        <w:rPr>
          <w:rFonts w:ascii="Book Antiqua" w:hAnsi="Book Antiqua"/>
          <w:sz w:val="22"/>
          <w:szCs w:val="22"/>
        </w:rPr>
        <w:t xml:space="preserve"> under 2-201(2)</w:t>
      </w:r>
    </w:p>
    <w:p w14:paraId="19636433" w14:textId="1ABD3302" w:rsidR="001B4631" w:rsidRDefault="001B4631" w:rsidP="001B4631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even where the party against whom enforcement is sought never created a signed writing,</w:t>
      </w:r>
      <w:r w:rsidR="007D0D1B">
        <w:rPr>
          <w:rFonts w:ascii="Book Antiqua" w:hAnsi="Book Antiqua"/>
          <w:sz w:val="22"/>
          <w:szCs w:val="22"/>
        </w:rPr>
        <w:t xml:space="preserve"> the statute of fraud</w:t>
      </w:r>
      <w:r w:rsidR="00455B6B">
        <w:rPr>
          <w:rFonts w:ascii="Book Antiqua" w:hAnsi="Book Antiqua"/>
          <w:sz w:val="22"/>
          <w:szCs w:val="22"/>
        </w:rPr>
        <w:t>s</w:t>
      </w:r>
      <w:r w:rsidR="007D0D1B">
        <w:rPr>
          <w:rFonts w:ascii="Book Antiqua" w:hAnsi="Book Antiqua"/>
          <w:sz w:val="22"/>
          <w:szCs w:val="22"/>
        </w:rPr>
        <w:t xml:space="preserve"> can be satisfied with a written confirmation</w:t>
      </w:r>
      <w:r w:rsidR="00455B6B">
        <w:rPr>
          <w:rFonts w:ascii="Book Antiqua" w:hAnsi="Book Antiqua"/>
          <w:sz w:val="22"/>
          <w:szCs w:val="22"/>
        </w:rPr>
        <w:t xml:space="preserve"> under specified circumstances:</w:t>
      </w:r>
    </w:p>
    <w:p w14:paraId="72FF9D40" w14:textId="77777777" w:rsidR="007D0D1B" w:rsidRDefault="007D0D1B" w:rsidP="001B4631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both parties are merchants</w:t>
      </w:r>
    </w:p>
    <w:p w14:paraId="78A659A4" w14:textId="178BA15C" w:rsidR="001B4631" w:rsidRDefault="001B4631" w:rsidP="001B4631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writing is sufficient against the sender (that is, the sender has bound herself </w:t>
      </w:r>
      <w:r w:rsidR="00455B6B">
        <w:rPr>
          <w:rFonts w:ascii="Book Antiqua" w:hAnsi="Book Antiqua"/>
          <w:sz w:val="22"/>
          <w:szCs w:val="22"/>
        </w:rPr>
        <w:t xml:space="preserve">or himself </w:t>
      </w:r>
      <w:r>
        <w:rPr>
          <w:rFonts w:ascii="Book Antiqua" w:hAnsi="Book Antiqua"/>
          <w:sz w:val="22"/>
          <w:szCs w:val="22"/>
        </w:rPr>
        <w:t>under 2-201(1)</w:t>
      </w:r>
      <w:r w:rsidR="00455B6B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, </w:t>
      </w:r>
    </w:p>
    <w:p w14:paraId="54A001A1" w14:textId="70E43BAC" w:rsidR="001B4631" w:rsidRDefault="001B4631" w:rsidP="001B4631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recipient has reason to know of the contents of the confirmation, and</w:t>
      </w:r>
    </w:p>
    <w:p w14:paraId="1B2EB146" w14:textId="43A7783A" w:rsidR="001B4631" w:rsidRDefault="001B4631" w:rsidP="001B4631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recipient fails to object within 10 days after receipt</w:t>
      </w:r>
    </w:p>
    <w:p w14:paraId="70781DF9" w14:textId="136C83BE" w:rsidR="007D0D1B" w:rsidRDefault="007D0D1B" w:rsidP="007D0D1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recognize the various exceptions to the statute of frauds listed in 2-201(3), of which </w:t>
      </w:r>
      <w:r w:rsidR="00B912BD">
        <w:rPr>
          <w:rFonts w:ascii="Book Antiqua" w:hAnsi="Book Antiqua"/>
          <w:sz w:val="22"/>
          <w:szCs w:val="22"/>
        </w:rPr>
        <w:t xml:space="preserve">any </w:t>
      </w:r>
      <w:r>
        <w:rPr>
          <w:rFonts w:ascii="Book Antiqua" w:hAnsi="Book Antiqua"/>
          <w:sz w:val="22"/>
          <w:szCs w:val="22"/>
        </w:rPr>
        <w:t>one</w:t>
      </w:r>
      <w:r w:rsidR="00B912BD">
        <w:rPr>
          <w:rFonts w:ascii="Book Antiqua" w:hAnsi="Book Antiqua"/>
          <w:sz w:val="22"/>
          <w:szCs w:val="22"/>
        </w:rPr>
        <w:t xml:space="preserve"> will do to make a contract enforceable</w:t>
      </w:r>
      <w:r>
        <w:rPr>
          <w:rFonts w:ascii="Book Antiqua" w:hAnsi="Book Antiqua"/>
          <w:sz w:val="22"/>
          <w:szCs w:val="22"/>
        </w:rPr>
        <w:t>:</w:t>
      </w:r>
    </w:p>
    <w:p w14:paraId="0A0F3314" w14:textId="25A523A4" w:rsidR="007D0D1B" w:rsidRDefault="007D0D1B" w:rsidP="007D0D1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specially manufactured goods where there’s a reliance interest (</w:t>
      </w:r>
      <w:r w:rsidRPr="00B912BD">
        <w:rPr>
          <w:rFonts w:ascii="Book Antiqua" w:hAnsi="Book Antiqua"/>
          <w:sz w:val="22"/>
          <w:szCs w:val="22"/>
        </w:rPr>
        <w:t>see</w:t>
      </w:r>
      <w:r>
        <w:rPr>
          <w:rFonts w:ascii="Book Antiqua" w:hAnsi="Book Antiqua"/>
          <w:sz w:val="22"/>
          <w:szCs w:val="22"/>
        </w:rPr>
        <w:t xml:space="preserve"> 2-201(3)(a))</w:t>
      </w:r>
    </w:p>
    <w:p w14:paraId="6E8CABBB" w14:textId="68E88A69" w:rsidR="007D0D1B" w:rsidRDefault="007D0D1B" w:rsidP="007D0D1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admission in court testimony or pleading (2-201(3)(b))</w:t>
      </w:r>
    </w:p>
    <w:p w14:paraId="4B55040C" w14:textId="22D93919" w:rsidR="007D0D1B" w:rsidRDefault="007D0D1B" w:rsidP="007D0D1B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some jurisdictions, you might be able to advance a lawsuit just to see if you can get this admission in discovery (this was</w:t>
      </w:r>
      <w:r w:rsidR="00B912BD">
        <w:rPr>
          <w:rFonts w:ascii="Book Antiqua" w:hAnsi="Book Antiqua"/>
          <w:sz w:val="22"/>
          <w:szCs w:val="22"/>
        </w:rPr>
        <w:t xml:space="preserve"> debated in</w:t>
      </w:r>
      <w:r>
        <w:rPr>
          <w:rFonts w:ascii="Book Antiqua" w:hAnsi="Book Antiqua"/>
          <w:sz w:val="22"/>
          <w:szCs w:val="22"/>
        </w:rPr>
        <w:t xml:space="preserve"> the </w:t>
      </w:r>
      <w:r>
        <w:rPr>
          <w:rFonts w:ascii="Book Antiqua" w:hAnsi="Book Antiqua"/>
          <w:i/>
          <w:sz w:val="22"/>
          <w:szCs w:val="22"/>
        </w:rPr>
        <w:t>DF Activities</w:t>
      </w:r>
      <w:r w:rsidR="00B912BD">
        <w:rPr>
          <w:rFonts w:ascii="Book Antiqua" w:hAnsi="Book Antiqua"/>
          <w:i/>
          <w:sz w:val="22"/>
          <w:szCs w:val="22"/>
        </w:rPr>
        <w:t xml:space="preserve"> v. Brown</w:t>
      </w:r>
      <w:r>
        <w:rPr>
          <w:rFonts w:ascii="Book Antiqua" w:hAnsi="Book Antiqua"/>
          <w:i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case about the Frank Lloyd Wright chair</w:t>
      </w:r>
      <w:r w:rsidR="00B912BD">
        <w:rPr>
          <w:rFonts w:ascii="Book Antiqua" w:hAnsi="Book Antiqua"/>
          <w:sz w:val="22"/>
          <w:szCs w:val="22"/>
        </w:rPr>
        <w:t>, K 98-103</w:t>
      </w:r>
      <w:r>
        <w:rPr>
          <w:rFonts w:ascii="Book Antiqua" w:hAnsi="Book Antiqua"/>
          <w:sz w:val="22"/>
          <w:szCs w:val="22"/>
        </w:rPr>
        <w:t>)</w:t>
      </w:r>
    </w:p>
    <w:p w14:paraId="4695C35C" w14:textId="13CBB026" w:rsidR="007D0D1B" w:rsidRDefault="007D0D1B" w:rsidP="007D0D1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payment was made and accepted (2-201(3)(c))</w:t>
      </w:r>
    </w:p>
    <w:p w14:paraId="3BD93807" w14:textId="10DC2C2D" w:rsidR="007D0D1B" w:rsidRDefault="007D0D1B" w:rsidP="007D0D1B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goods were received and accepted (2-201(3)(c))</w:t>
      </w:r>
    </w:p>
    <w:p w14:paraId="69977670" w14:textId="53522E61" w:rsidR="007D0D1B" w:rsidRDefault="007D0D1B" w:rsidP="007D0D1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promissory estoppel and outright fraud, in many courts (via general principles of law and equity incorporated through 1-103) </w:t>
      </w:r>
    </w:p>
    <w:p w14:paraId="6BF86EA1" w14:textId="77777777" w:rsidR="00754771" w:rsidRPr="007C1A73" w:rsidRDefault="00754771" w:rsidP="00754771">
      <w:pPr>
        <w:spacing w:after="40"/>
        <w:rPr>
          <w:rFonts w:ascii="Book Antiqua" w:hAnsi="Book Antiqua"/>
          <w:sz w:val="22"/>
          <w:szCs w:val="22"/>
        </w:rPr>
      </w:pPr>
    </w:p>
    <w:p w14:paraId="2AD529DB" w14:textId="77777777" w:rsidR="00754771" w:rsidRDefault="00754771">
      <w:pPr>
        <w:rPr>
          <w:rFonts w:ascii="Book Antiqua" w:hAnsi="Book Antiqua"/>
          <w:color w:val="000000"/>
          <w:sz w:val="22"/>
          <w:szCs w:val="22"/>
        </w:rPr>
      </w:pPr>
    </w:p>
    <w:p w14:paraId="6AAF7BAD" w14:textId="77777777" w:rsidR="00754771" w:rsidRPr="00754771" w:rsidRDefault="00754771" w:rsidP="00754771">
      <w:pPr>
        <w:rPr>
          <w:rFonts w:ascii="Book Antiqua" w:hAnsi="Book Antiqua"/>
          <w:b/>
          <w:sz w:val="24"/>
          <w:szCs w:val="22"/>
          <w:shd w:val="clear" w:color="auto" w:fill="E0E0B2"/>
        </w:rPr>
      </w:pPr>
      <w:r w:rsidRPr="00754771">
        <w:rPr>
          <w:rFonts w:ascii="Book Antiqua" w:hAnsi="Book Antiqua"/>
          <w:b/>
          <w:sz w:val="24"/>
          <w:szCs w:val="22"/>
          <w:shd w:val="clear" w:color="auto" w:fill="E0E0B2"/>
        </w:rPr>
        <w:t>Topic 6: Parol Evidence with Sales of Goods</w:t>
      </w:r>
    </w:p>
    <w:p w14:paraId="012B3D94" w14:textId="27ED477A" w:rsidR="00754771" w:rsidRPr="00754771" w:rsidRDefault="00754771" w:rsidP="00754771">
      <w:pPr>
        <w:rPr>
          <w:rFonts w:ascii="Book Antiqua" w:hAnsi="Book Antiqua"/>
          <w:b/>
          <w:i/>
          <w:sz w:val="24"/>
          <w:szCs w:val="22"/>
        </w:rPr>
      </w:pPr>
      <w:r w:rsidRPr="00754771">
        <w:rPr>
          <w:rFonts w:ascii="Book Antiqua" w:hAnsi="Book Antiqua"/>
          <w:b/>
          <w:i/>
          <w:sz w:val="24"/>
          <w:szCs w:val="22"/>
          <w:shd w:val="clear" w:color="auto" w:fill="E0E0B2"/>
        </w:rPr>
        <w:t>(also covered under this topic: basic contract interpretation)</w:t>
      </w:r>
    </w:p>
    <w:p w14:paraId="72E5FA6E" w14:textId="77777777" w:rsidR="00754771" w:rsidRPr="00754771" w:rsidRDefault="00754771" w:rsidP="00754771">
      <w:pPr>
        <w:rPr>
          <w:rFonts w:ascii="Book Antiqua" w:hAnsi="Book Antiqua"/>
          <w:sz w:val="22"/>
          <w:szCs w:val="22"/>
        </w:rPr>
      </w:pPr>
    </w:p>
    <w:p w14:paraId="7BC5397B" w14:textId="77777777" w:rsidR="00754771" w:rsidRPr="00754771" w:rsidRDefault="00754771" w:rsidP="00754771">
      <w:pPr>
        <w:rPr>
          <w:rFonts w:ascii="Book Antiqua" w:hAnsi="Book Antiqua"/>
          <w:sz w:val="22"/>
          <w:szCs w:val="22"/>
        </w:rPr>
      </w:pPr>
      <w:r w:rsidRPr="00754771">
        <w:rPr>
          <w:rFonts w:ascii="Book Antiqua" w:hAnsi="Book Antiqua"/>
          <w:sz w:val="22"/>
          <w:szCs w:val="22"/>
        </w:rPr>
        <w:t>Reading:</w:t>
      </w:r>
    </w:p>
    <w:p w14:paraId="5953E829" w14:textId="77777777" w:rsidR="00754771" w:rsidRPr="00754771" w:rsidRDefault="00754771" w:rsidP="00754771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754771">
        <w:rPr>
          <w:rFonts w:ascii="Book Antiqua" w:hAnsi="Book Antiqua"/>
          <w:sz w:val="22"/>
          <w:szCs w:val="22"/>
        </w:rPr>
        <w:t>Keating, Assignment No. 6, pp. 111-128</w:t>
      </w:r>
    </w:p>
    <w:p w14:paraId="16BAB4BE" w14:textId="3FF81C23" w:rsidR="00754771" w:rsidRPr="00754771" w:rsidRDefault="00754771" w:rsidP="00754771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754771">
        <w:rPr>
          <w:rFonts w:ascii="Book Antiqua" w:hAnsi="Book Antiqua"/>
          <w:sz w:val="22"/>
          <w:szCs w:val="22"/>
        </w:rPr>
        <w:t>Hull, Ch. 5.D, pp. 89-97</w:t>
      </w:r>
    </w:p>
    <w:p w14:paraId="01151762" w14:textId="77777777" w:rsidR="00754771" w:rsidRPr="00754771" w:rsidRDefault="00754771" w:rsidP="00754771">
      <w:pPr>
        <w:rPr>
          <w:rFonts w:ascii="Book Antiqua" w:hAnsi="Book Antiqua"/>
          <w:sz w:val="22"/>
          <w:szCs w:val="22"/>
        </w:rPr>
      </w:pPr>
    </w:p>
    <w:p w14:paraId="212ECC77" w14:textId="77777777" w:rsidR="00754771" w:rsidRPr="00663129" w:rsidRDefault="00754771" w:rsidP="00754771">
      <w:pPr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 xml:space="preserve">Class sessions: </w:t>
      </w:r>
    </w:p>
    <w:p w14:paraId="1B66BE1C" w14:textId="78268162" w:rsidR="00754771" w:rsidRPr="00663129" w:rsidRDefault="00754771" w:rsidP="00754771">
      <w:pPr>
        <w:pStyle w:val="ListParagraph"/>
        <w:numPr>
          <w:ilvl w:val="0"/>
          <w:numId w:val="20"/>
        </w:numPr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>No. 7</w:t>
      </w:r>
      <w:r w:rsidR="00ED783C" w:rsidRPr="00663129">
        <w:rPr>
          <w:rFonts w:ascii="Book Antiqua" w:hAnsi="Book Antiqua"/>
          <w:sz w:val="22"/>
          <w:szCs w:val="22"/>
        </w:rPr>
        <w:t>, 8</w:t>
      </w:r>
    </w:p>
    <w:p w14:paraId="4F980516" w14:textId="783E786C" w:rsidR="00754771" w:rsidRPr="00663129" w:rsidRDefault="00754771" w:rsidP="00754771">
      <w:pPr>
        <w:pStyle w:val="ListParagraph"/>
        <w:numPr>
          <w:ilvl w:val="0"/>
          <w:numId w:val="20"/>
        </w:numPr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>Sept 15</w:t>
      </w:r>
      <w:r w:rsidR="00ED783C" w:rsidRPr="00663129">
        <w:rPr>
          <w:rFonts w:ascii="Book Antiqua" w:hAnsi="Book Antiqua"/>
          <w:sz w:val="22"/>
          <w:szCs w:val="22"/>
        </w:rPr>
        <w:t>, 17</w:t>
      </w:r>
    </w:p>
    <w:p w14:paraId="1607F513" w14:textId="77777777" w:rsidR="00754771" w:rsidRPr="00663129" w:rsidRDefault="00754771" w:rsidP="00754771">
      <w:pPr>
        <w:rPr>
          <w:rFonts w:ascii="Book Antiqua" w:hAnsi="Book Antiqua"/>
          <w:color w:val="0000FF"/>
          <w:sz w:val="22"/>
          <w:szCs w:val="22"/>
        </w:rPr>
      </w:pPr>
    </w:p>
    <w:p w14:paraId="4A518E0D" w14:textId="77777777" w:rsidR="00754771" w:rsidRPr="00663129" w:rsidRDefault="00754771" w:rsidP="00754771">
      <w:pPr>
        <w:spacing w:after="40"/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>Problems we did in class:</w:t>
      </w:r>
    </w:p>
    <w:p w14:paraId="594814F1" w14:textId="6A3DD0F6" w:rsidR="00ED783C" w:rsidRPr="00663129" w:rsidRDefault="00ED783C" w:rsidP="00754771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>6.1</w:t>
      </w:r>
      <w:r w:rsidR="00B912BD" w:rsidRPr="00663129">
        <w:rPr>
          <w:rFonts w:ascii="Book Antiqua" w:hAnsi="Book Antiqua"/>
          <w:sz w:val="22"/>
          <w:szCs w:val="22"/>
        </w:rPr>
        <w:t xml:space="preserve"> </w:t>
      </w:r>
      <w:r w:rsidRPr="00663129">
        <w:rPr>
          <w:rFonts w:ascii="Book Antiqua" w:hAnsi="Book Antiqua"/>
          <w:sz w:val="22"/>
          <w:szCs w:val="22"/>
        </w:rPr>
        <w:t>(a</w:t>
      </w:r>
      <w:r w:rsidR="00837B08" w:rsidRPr="00663129">
        <w:rPr>
          <w:rFonts w:ascii="Book Antiqua" w:hAnsi="Book Antiqua"/>
          <w:sz w:val="22"/>
          <w:szCs w:val="22"/>
        </w:rPr>
        <w:t>-d</w:t>
      </w:r>
      <w:r w:rsidRPr="00663129">
        <w:rPr>
          <w:rFonts w:ascii="Book Antiqua" w:hAnsi="Book Antiqua"/>
          <w:sz w:val="22"/>
          <w:szCs w:val="22"/>
        </w:rPr>
        <w:t>)</w:t>
      </w:r>
    </w:p>
    <w:p w14:paraId="3E12C072" w14:textId="0A0BE813" w:rsidR="00754771" w:rsidRPr="00663129" w:rsidRDefault="00754771" w:rsidP="00754771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 xml:space="preserve">6.2 </w:t>
      </w:r>
    </w:p>
    <w:p w14:paraId="2615E40D" w14:textId="77777777" w:rsidR="00754771" w:rsidRPr="00754771" w:rsidRDefault="00754771" w:rsidP="00754771">
      <w:pPr>
        <w:spacing w:after="40"/>
        <w:rPr>
          <w:rFonts w:ascii="Book Antiqua" w:hAnsi="Book Antiqua"/>
          <w:color w:val="0000FF"/>
          <w:sz w:val="22"/>
          <w:szCs w:val="22"/>
        </w:rPr>
      </w:pPr>
    </w:p>
    <w:p w14:paraId="30DA9852" w14:textId="77777777" w:rsidR="00754771" w:rsidRPr="001D25D7" w:rsidRDefault="00754771" w:rsidP="00754771">
      <w:pPr>
        <w:spacing w:after="40"/>
        <w:rPr>
          <w:rFonts w:ascii="Book Antiqua" w:hAnsi="Book Antiqua"/>
          <w:sz w:val="22"/>
          <w:szCs w:val="22"/>
        </w:rPr>
      </w:pPr>
      <w:r w:rsidRPr="001D25D7">
        <w:rPr>
          <w:rFonts w:ascii="Book Antiqua" w:hAnsi="Book Antiqua"/>
          <w:sz w:val="22"/>
          <w:szCs w:val="22"/>
        </w:rPr>
        <w:t>Key code sections:</w:t>
      </w:r>
    </w:p>
    <w:p w14:paraId="50CED735" w14:textId="77777777" w:rsidR="001D25D7" w:rsidRPr="001D25D7" w:rsidRDefault="001D25D7" w:rsidP="001D25D7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1D25D7">
        <w:rPr>
          <w:rFonts w:ascii="Book Antiqua" w:hAnsi="Book Antiqua"/>
          <w:sz w:val="22"/>
          <w:szCs w:val="22"/>
        </w:rPr>
        <w:t>2-202</w:t>
      </w:r>
    </w:p>
    <w:p w14:paraId="2A22EACE" w14:textId="47460A95" w:rsidR="001D25D7" w:rsidRPr="001D25D7" w:rsidRDefault="001D25D7" w:rsidP="001D25D7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1D25D7">
        <w:rPr>
          <w:rFonts w:ascii="Book Antiqua" w:hAnsi="Book Antiqua"/>
          <w:sz w:val="22"/>
          <w:szCs w:val="22"/>
        </w:rPr>
        <w:t>parol evidence rule</w:t>
      </w:r>
    </w:p>
    <w:p w14:paraId="1896B43C" w14:textId="092325BC" w:rsidR="001D25D7" w:rsidRPr="001D25D7" w:rsidRDefault="001D25D7" w:rsidP="001D25D7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1D25D7">
        <w:rPr>
          <w:rFonts w:ascii="Book Antiqua" w:hAnsi="Book Antiqua"/>
          <w:sz w:val="22"/>
          <w:szCs w:val="22"/>
        </w:rPr>
        <w:t>2-209(1)</w:t>
      </w:r>
    </w:p>
    <w:p w14:paraId="688D1BA4" w14:textId="4E395949" w:rsidR="001D25D7" w:rsidRPr="001D25D7" w:rsidRDefault="001D25D7" w:rsidP="001D25D7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1D25D7">
        <w:rPr>
          <w:rFonts w:ascii="Book Antiqua" w:hAnsi="Book Antiqua"/>
          <w:sz w:val="22"/>
          <w:szCs w:val="22"/>
        </w:rPr>
        <w:t>modification</w:t>
      </w:r>
    </w:p>
    <w:p w14:paraId="4D125436" w14:textId="77777777" w:rsidR="00754771" w:rsidRDefault="00754771">
      <w:pPr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</w:pPr>
    </w:p>
    <w:p w14:paraId="3762FA14" w14:textId="77777777" w:rsidR="00754771" w:rsidRPr="00663129" w:rsidRDefault="00754771" w:rsidP="00754771">
      <w:pPr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Key lear</w:t>
      </w:r>
      <w:r w:rsidRPr="00663129">
        <w:rPr>
          <w:rFonts w:ascii="Book Antiqua" w:hAnsi="Book Antiqua"/>
          <w:color w:val="000000"/>
          <w:sz w:val="22"/>
          <w:szCs w:val="22"/>
        </w:rPr>
        <w:t>ning objectives:</w:t>
      </w:r>
    </w:p>
    <w:p w14:paraId="3BECE3B0" w14:textId="77777777" w:rsidR="003C6319" w:rsidRPr="00663129" w:rsidRDefault="00754771" w:rsidP="00754771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 xml:space="preserve">understand </w:t>
      </w:r>
      <w:r w:rsidR="003C6319" w:rsidRPr="00663129">
        <w:rPr>
          <w:rFonts w:ascii="Book Antiqua" w:hAnsi="Book Antiqua"/>
          <w:sz w:val="22"/>
          <w:szCs w:val="22"/>
        </w:rPr>
        <w:t>the basics of contract interpretation</w:t>
      </w:r>
    </w:p>
    <w:p w14:paraId="0EB30FF3" w14:textId="093182DA" w:rsidR="003C6319" w:rsidRPr="00663129" w:rsidRDefault="001D25D7" w:rsidP="001D25D7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>see the slideshow for details on this</w:t>
      </w:r>
    </w:p>
    <w:p w14:paraId="16450D30" w14:textId="72179B70" w:rsidR="003C6319" w:rsidRPr="00663129" w:rsidRDefault="003C6319" w:rsidP="00754771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>understand when the parol evidence rule is relevant and how to apply it</w:t>
      </w:r>
    </w:p>
    <w:p w14:paraId="170476AB" w14:textId="12D7CB8A" w:rsidR="001D25D7" w:rsidRPr="00663129" w:rsidRDefault="001D25D7" w:rsidP="001D25D7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>see the slideshow for key issues and pitfalls</w:t>
      </w:r>
    </w:p>
    <w:p w14:paraId="09CC3212" w14:textId="17CA56AD" w:rsidR="00F94CAB" w:rsidRDefault="00F94CAB" w:rsidP="00F94CAB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>understand that a modification to a contract for the sale of goods can be binding without independent conside</w:t>
      </w:r>
      <w:r>
        <w:rPr>
          <w:rFonts w:ascii="Book Antiqua" w:hAnsi="Book Antiqua"/>
          <w:sz w:val="22"/>
          <w:szCs w:val="22"/>
        </w:rPr>
        <w:t>ration (2-209(1))</w:t>
      </w:r>
    </w:p>
    <w:p w14:paraId="31417645" w14:textId="77777777" w:rsidR="00754771" w:rsidRDefault="00754771">
      <w:pPr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</w:pPr>
    </w:p>
    <w:p w14:paraId="42FE70E8" w14:textId="77777777" w:rsidR="00CC4EED" w:rsidRDefault="00CC4EED">
      <w:pPr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</w:pPr>
      <w:r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  <w:br w:type="page"/>
      </w:r>
    </w:p>
    <w:p w14:paraId="28F5B14F" w14:textId="77777777" w:rsidR="001D25D7" w:rsidRPr="00BD15C8" w:rsidRDefault="001D25D7" w:rsidP="001D25D7">
      <w:pPr>
        <w:rPr>
          <w:rFonts w:ascii="Book Antiqua" w:hAnsi="Book Antiqua"/>
          <w:b/>
          <w:color w:val="000000"/>
          <w:sz w:val="24"/>
          <w:szCs w:val="22"/>
        </w:rPr>
      </w:pPr>
      <w:r w:rsidRPr="00BD15C8">
        <w:rPr>
          <w:rFonts w:ascii="Book Antiqua" w:hAnsi="Book Antiqua"/>
          <w:b/>
          <w:color w:val="000000"/>
          <w:sz w:val="24"/>
          <w:szCs w:val="22"/>
          <w:shd w:val="clear" w:color="auto" w:fill="E0E0B2"/>
        </w:rPr>
        <w:lastRenderedPageBreak/>
        <w:t>Topic 7: Requisites to Formalization in Leases, International Sales, and Real Estate Sales</w:t>
      </w:r>
    </w:p>
    <w:p w14:paraId="3A5443EA" w14:textId="77777777" w:rsidR="001D25D7" w:rsidRPr="00BD15C8" w:rsidRDefault="001D25D7" w:rsidP="001D25D7">
      <w:pPr>
        <w:rPr>
          <w:rFonts w:ascii="Book Antiqua" w:hAnsi="Book Antiqua"/>
          <w:sz w:val="22"/>
          <w:szCs w:val="22"/>
        </w:rPr>
      </w:pPr>
    </w:p>
    <w:p w14:paraId="458BE3A4" w14:textId="77777777" w:rsidR="00555BDD" w:rsidRPr="00BD15C8" w:rsidRDefault="00555BDD" w:rsidP="00555BDD">
      <w:pPr>
        <w:rPr>
          <w:rFonts w:ascii="Book Antiqua" w:hAnsi="Book Antiqua"/>
          <w:color w:val="000000"/>
          <w:sz w:val="22"/>
          <w:szCs w:val="22"/>
        </w:rPr>
      </w:pPr>
      <w:r w:rsidRPr="00BD15C8">
        <w:rPr>
          <w:rFonts w:ascii="Book Antiqua" w:hAnsi="Book Antiqua"/>
          <w:color w:val="000000"/>
          <w:sz w:val="22"/>
          <w:szCs w:val="22"/>
        </w:rPr>
        <w:t>Reading:</w:t>
      </w:r>
    </w:p>
    <w:p w14:paraId="31695951" w14:textId="77777777" w:rsidR="004A6B11" w:rsidRDefault="004A6B11" w:rsidP="004A6B11">
      <w:pPr>
        <w:pStyle w:val="ListParagraph"/>
        <w:numPr>
          <w:ilvl w:val="0"/>
          <w:numId w:val="21"/>
        </w:numPr>
        <w:rPr>
          <w:rFonts w:ascii="Book Antiqua" w:hAnsi="Book Antiqua"/>
          <w:color w:val="000000"/>
          <w:sz w:val="22"/>
          <w:szCs w:val="22"/>
        </w:rPr>
      </w:pPr>
      <w:r w:rsidRPr="004A6B11">
        <w:rPr>
          <w:rFonts w:ascii="Book Antiqua" w:hAnsi="Book Antiqua"/>
          <w:color w:val="000000"/>
          <w:sz w:val="22"/>
          <w:szCs w:val="22"/>
        </w:rPr>
        <w:t>Keating, Assignment No. 7, pp. 130-144</w:t>
      </w:r>
    </w:p>
    <w:p w14:paraId="6D4A1D92" w14:textId="7D7E6268" w:rsidR="004A6B11" w:rsidRPr="004A6B11" w:rsidRDefault="004A6B11" w:rsidP="004A6B11">
      <w:pPr>
        <w:pStyle w:val="ListParagraph"/>
        <w:numPr>
          <w:ilvl w:val="0"/>
          <w:numId w:val="21"/>
        </w:numPr>
        <w:rPr>
          <w:rFonts w:ascii="Book Antiqua" w:hAnsi="Book Antiqua"/>
          <w:color w:val="000000"/>
          <w:sz w:val="22"/>
          <w:szCs w:val="22"/>
        </w:rPr>
      </w:pPr>
      <w:r w:rsidRPr="004A6B11">
        <w:rPr>
          <w:rFonts w:ascii="Book Antiqua" w:hAnsi="Book Antiqua"/>
          <w:color w:val="000000"/>
          <w:sz w:val="22"/>
          <w:szCs w:val="22"/>
        </w:rPr>
        <w:t xml:space="preserve">Hull: review Ch.3.E.4., p. 46; review that part of Ch. 5.D. regarding </w:t>
      </w:r>
      <w:proofErr w:type="spellStart"/>
      <w:r w:rsidRPr="004A6B11">
        <w:rPr>
          <w:rFonts w:ascii="Book Antiqua" w:hAnsi="Book Antiqua"/>
          <w:color w:val="000000"/>
          <w:sz w:val="22"/>
          <w:szCs w:val="22"/>
        </w:rPr>
        <w:t>CISG</w:t>
      </w:r>
      <w:proofErr w:type="spellEnd"/>
      <w:r w:rsidRPr="004A6B11">
        <w:rPr>
          <w:rFonts w:ascii="Book Antiqua" w:hAnsi="Book Antiqua"/>
          <w:color w:val="000000"/>
          <w:sz w:val="22"/>
          <w:szCs w:val="22"/>
        </w:rPr>
        <w:t>, pp. 89-97</w:t>
      </w:r>
    </w:p>
    <w:p w14:paraId="74922B56" w14:textId="77777777" w:rsidR="004A6B11" w:rsidRDefault="004A6B11" w:rsidP="004A6B11">
      <w:pPr>
        <w:rPr>
          <w:rFonts w:ascii="Book Antiqua" w:hAnsi="Book Antiqua"/>
          <w:color w:val="000000"/>
          <w:sz w:val="22"/>
          <w:szCs w:val="22"/>
        </w:rPr>
      </w:pPr>
    </w:p>
    <w:p w14:paraId="4D8D74B2" w14:textId="77777777" w:rsidR="00A57AC0" w:rsidRPr="00663129" w:rsidRDefault="00A57AC0" w:rsidP="00A57AC0">
      <w:pPr>
        <w:rPr>
          <w:rFonts w:ascii="Book Antiqua" w:hAnsi="Book Antiqua"/>
          <w:color w:val="000000"/>
          <w:sz w:val="22"/>
          <w:szCs w:val="22"/>
        </w:rPr>
      </w:pPr>
      <w:r w:rsidRPr="00663129">
        <w:rPr>
          <w:rFonts w:ascii="Book Antiqua" w:hAnsi="Book Antiqua"/>
          <w:color w:val="000000"/>
          <w:sz w:val="22"/>
          <w:szCs w:val="22"/>
        </w:rPr>
        <w:t xml:space="preserve">Class sessions: </w:t>
      </w:r>
    </w:p>
    <w:p w14:paraId="46C2A9C1" w14:textId="2D8D033B" w:rsidR="00A57AC0" w:rsidRPr="00663129" w:rsidRDefault="00A57AC0" w:rsidP="00A57AC0">
      <w:pPr>
        <w:pStyle w:val="ListParagraph"/>
        <w:numPr>
          <w:ilvl w:val="0"/>
          <w:numId w:val="20"/>
        </w:numPr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 xml:space="preserve">No. </w:t>
      </w:r>
      <w:r w:rsidR="004A6B11" w:rsidRPr="00663129">
        <w:rPr>
          <w:rFonts w:ascii="Book Antiqua" w:hAnsi="Book Antiqua"/>
          <w:sz w:val="22"/>
          <w:szCs w:val="22"/>
        </w:rPr>
        <w:t>8, 9</w:t>
      </w:r>
    </w:p>
    <w:p w14:paraId="34F729D4" w14:textId="15C1B83E" w:rsidR="00A57AC0" w:rsidRPr="00663129" w:rsidRDefault="00A57AC0" w:rsidP="00A57AC0">
      <w:pPr>
        <w:pStyle w:val="ListParagraph"/>
        <w:numPr>
          <w:ilvl w:val="0"/>
          <w:numId w:val="20"/>
        </w:numPr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>Sept 1</w:t>
      </w:r>
      <w:r w:rsidR="004A6B11" w:rsidRPr="00663129">
        <w:rPr>
          <w:rFonts w:ascii="Book Antiqua" w:hAnsi="Book Antiqua"/>
          <w:sz w:val="22"/>
          <w:szCs w:val="22"/>
        </w:rPr>
        <w:t>7, 22</w:t>
      </w:r>
    </w:p>
    <w:p w14:paraId="090C8642" w14:textId="77777777" w:rsidR="00A57AC0" w:rsidRPr="00663129" w:rsidRDefault="00A57AC0" w:rsidP="00A57AC0">
      <w:pPr>
        <w:rPr>
          <w:rFonts w:ascii="Book Antiqua" w:hAnsi="Book Antiqua"/>
          <w:color w:val="000000"/>
          <w:sz w:val="22"/>
          <w:szCs w:val="22"/>
        </w:rPr>
      </w:pPr>
    </w:p>
    <w:p w14:paraId="5CEE4346" w14:textId="77777777" w:rsidR="00555BDD" w:rsidRPr="00663129" w:rsidRDefault="00555BDD" w:rsidP="00555BDD">
      <w:pPr>
        <w:spacing w:after="40"/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>Problems we did in class:</w:t>
      </w:r>
    </w:p>
    <w:p w14:paraId="276C7C90" w14:textId="5F734D0C" w:rsidR="00DE0209" w:rsidRPr="00663129" w:rsidRDefault="004A6B11" w:rsidP="004A6B11">
      <w:pPr>
        <w:pStyle w:val="ListParagraph"/>
        <w:numPr>
          <w:ilvl w:val="0"/>
          <w:numId w:val="21"/>
        </w:numPr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>7.1</w:t>
      </w:r>
      <w:r w:rsidR="00F94CAB" w:rsidRPr="00663129">
        <w:rPr>
          <w:rFonts w:ascii="Book Antiqua" w:hAnsi="Book Antiqua"/>
          <w:sz w:val="22"/>
          <w:szCs w:val="22"/>
        </w:rPr>
        <w:t xml:space="preserve"> (a</w:t>
      </w:r>
      <w:r w:rsidR="00156863" w:rsidRPr="00663129">
        <w:rPr>
          <w:rFonts w:ascii="Book Antiqua" w:hAnsi="Book Antiqua"/>
          <w:sz w:val="22"/>
          <w:szCs w:val="22"/>
        </w:rPr>
        <w:t>-c)</w:t>
      </w:r>
    </w:p>
    <w:p w14:paraId="3C01EF23" w14:textId="2AF7C066" w:rsidR="00DE0209" w:rsidRPr="00663129" w:rsidRDefault="004A6B11" w:rsidP="004A6B11">
      <w:pPr>
        <w:pStyle w:val="ListParagraph"/>
        <w:numPr>
          <w:ilvl w:val="0"/>
          <w:numId w:val="21"/>
        </w:numPr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>7.2</w:t>
      </w:r>
      <w:r w:rsidR="00156863" w:rsidRPr="00663129">
        <w:rPr>
          <w:rFonts w:ascii="Book Antiqua" w:hAnsi="Book Antiqua"/>
          <w:sz w:val="22"/>
          <w:szCs w:val="22"/>
        </w:rPr>
        <w:t xml:space="preserve"> (a</w:t>
      </w:r>
      <w:r w:rsidR="00EC7E44" w:rsidRPr="00663129">
        <w:rPr>
          <w:rFonts w:ascii="Book Antiqua" w:hAnsi="Book Antiqua"/>
          <w:sz w:val="22"/>
          <w:szCs w:val="22"/>
        </w:rPr>
        <w:t>-b)</w:t>
      </w:r>
    </w:p>
    <w:p w14:paraId="4E028075" w14:textId="20F348EB" w:rsidR="004A6B11" w:rsidRPr="00663129" w:rsidRDefault="004A6B11" w:rsidP="004A6B11">
      <w:pPr>
        <w:pStyle w:val="ListParagraph"/>
        <w:numPr>
          <w:ilvl w:val="0"/>
          <w:numId w:val="21"/>
        </w:numPr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>7.3</w:t>
      </w:r>
      <w:r w:rsidR="002521F9" w:rsidRPr="00663129">
        <w:rPr>
          <w:rFonts w:ascii="Book Antiqua" w:hAnsi="Book Antiqua"/>
          <w:sz w:val="22"/>
          <w:szCs w:val="22"/>
        </w:rPr>
        <w:t xml:space="preserve"> (a-b)</w:t>
      </w:r>
    </w:p>
    <w:p w14:paraId="51307B1C" w14:textId="77777777" w:rsidR="005C70D7" w:rsidRPr="00663129" w:rsidRDefault="005C70D7" w:rsidP="005C70D7">
      <w:pPr>
        <w:spacing w:after="40"/>
        <w:rPr>
          <w:rFonts w:ascii="Book Antiqua" w:hAnsi="Book Antiqua"/>
          <w:sz w:val="22"/>
          <w:szCs w:val="22"/>
        </w:rPr>
      </w:pPr>
    </w:p>
    <w:p w14:paraId="4BEFC906" w14:textId="77777777" w:rsidR="005C70D7" w:rsidRDefault="005C70D7" w:rsidP="005C70D7">
      <w:pPr>
        <w:spacing w:after="40"/>
        <w:rPr>
          <w:rFonts w:ascii="Book Antiqua" w:hAnsi="Book Antiqua"/>
          <w:sz w:val="22"/>
          <w:szCs w:val="22"/>
        </w:rPr>
      </w:pPr>
      <w:r w:rsidRPr="00663129">
        <w:rPr>
          <w:rFonts w:ascii="Book Antiqua" w:hAnsi="Book Antiqua"/>
          <w:sz w:val="22"/>
          <w:szCs w:val="22"/>
        </w:rPr>
        <w:t>Key code sections:</w:t>
      </w:r>
    </w:p>
    <w:p w14:paraId="48FFBB94" w14:textId="28B85786" w:rsidR="005C70D7" w:rsidRDefault="004A6B11" w:rsidP="005C70D7">
      <w:pPr>
        <w:pStyle w:val="ListParagraph"/>
        <w:numPr>
          <w:ilvl w:val="0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2A-201</w:t>
      </w:r>
    </w:p>
    <w:p w14:paraId="15CBF2C9" w14:textId="1010147A" w:rsidR="005C70D7" w:rsidRDefault="004A6B11" w:rsidP="005C70D7">
      <w:pPr>
        <w:pStyle w:val="ListParagraph"/>
        <w:numPr>
          <w:ilvl w:val="1"/>
          <w:numId w:val="19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statute of frauds for </w:t>
      </w:r>
      <w:r w:rsidR="005C70D7">
        <w:rPr>
          <w:rFonts w:ascii="Book Antiqua" w:hAnsi="Book Antiqua"/>
          <w:sz w:val="22"/>
          <w:szCs w:val="22"/>
        </w:rPr>
        <w:t>lease</w:t>
      </w:r>
      <w:r>
        <w:rPr>
          <w:rFonts w:ascii="Book Antiqua" w:hAnsi="Book Antiqua"/>
          <w:sz w:val="22"/>
          <w:szCs w:val="22"/>
        </w:rPr>
        <w:t>s</w:t>
      </w:r>
    </w:p>
    <w:p w14:paraId="0106F400" w14:textId="0FB3839A" w:rsidR="00304E7F" w:rsidRPr="00304E7F" w:rsidRDefault="00B912BD" w:rsidP="00304E7F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has </w:t>
      </w:r>
      <w:r w:rsidR="00304E7F">
        <w:rPr>
          <w:rFonts w:ascii="Book Antiqua" w:hAnsi="Book Antiqua"/>
          <w:i/>
          <w:sz w:val="22"/>
          <w:szCs w:val="22"/>
        </w:rPr>
        <w:t xml:space="preserve">substantial differences </w:t>
      </w:r>
      <w:r>
        <w:rPr>
          <w:rFonts w:ascii="Book Antiqua" w:hAnsi="Book Antiqua"/>
          <w:i/>
          <w:sz w:val="22"/>
          <w:szCs w:val="22"/>
        </w:rPr>
        <w:t xml:space="preserve">vs. </w:t>
      </w:r>
      <w:r w:rsidR="00304E7F">
        <w:rPr>
          <w:rFonts w:ascii="Book Antiqua" w:hAnsi="Book Antiqua"/>
          <w:i/>
          <w:sz w:val="22"/>
          <w:szCs w:val="22"/>
        </w:rPr>
        <w:t>2-201</w:t>
      </w:r>
    </w:p>
    <w:p w14:paraId="69749661" w14:textId="24424566" w:rsidR="00304E7F" w:rsidRPr="001D25D7" w:rsidRDefault="00304E7F" w:rsidP="00304E7F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1D25D7">
        <w:rPr>
          <w:rFonts w:ascii="Book Antiqua" w:hAnsi="Book Antiqua"/>
          <w:sz w:val="22"/>
          <w:szCs w:val="22"/>
        </w:rPr>
        <w:t>2</w:t>
      </w:r>
      <w:r>
        <w:rPr>
          <w:rFonts w:ascii="Book Antiqua" w:hAnsi="Book Antiqua"/>
          <w:sz w:val="22"/>
          <w:szCs w:val="22"/>
        </w:rPr>
        <w:t>A</w:t>
      </w:r>
      <w:r w:rsidRPr="001D25D7">
        <w:rPr>
          <w:rFonts w:ascii="Book Antiqua" w:hAnsi="Book Antiqua"/>
          <w:sz w:val="22"/>
          <w:szCs w:val="22"/>
        </w:rPr>
        <w:t>-202</w:t>
      </w:r>
    </w:p>
    <w:p w14:paraId="38B9EF2A" w14:textId="092D271D" w:rsidR="00304E7F" w:rsidRDefault="00304E7F" w:rsidP="00304E7F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 w:rsidRPr="001D25D7">
        <w:rPr>
          <w:rFonts w:ascii="Book Antiqua" w:hAnsi="Book Antiqua"/>
          <w:sz w:val="22"/>
          <w:szCs w:val="22"/>
        </w:rPr>
        <w:t>parol evidence rule</w:t>
      </w:r>
      <w:r>
        <w:rPr>
          <w:rFonts w:ascii="Book Antiqua" w:hAnsi="Book Antiqua"/>
          <w:sz w:val="22"/>
          <w:szCs w:val="22"/>
        </w:rPr>
        <w:t xml:space="preserve"> for leases</w:t>
      </w:r>
    </w:p>
    <w:p w14:paraId="1D6D26EF" w14:textId="7F7B603C" w:rsidR="00304E7F" w:rsidRPr="001D25D7" w:rsidRDefault="00304E7F" w:rsidP="00304E7F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mirrors 2-202</w:t>
      </w:r>
    </w:p>
    <w:p w14:paraId="1D4B4C31" w14:textId="600EBB55" w:rsidR="00EC7E44" w:rsidRPr="00304E7F" w:rsidRDefault="00EC7E44" w:rsidP="00EC7E44">
      <w:pPr>
        <w:pStyle w:val="ListParagraph"/>
        <w:numPr>
          <w:ilvl w:val="0"/>
          <w:numId w:val="24"/>
        </w:numPr>
        <w:spacing w:after="40"/>
        <w:rPr>
          <w:rFonts w:ascii="Book Antiqua" w:hAnsi="Book Antiqua"/>
          <w:sz w:val="22"/>
          <w:szCs w:val="22"/>
        </w:rPr>
      </w:pPr>
      <w:proofErr w:type="spellStart"/>
      <w:r w:rsidRPr="00304E7F">
        <w:rPr>
          <w:rFonts w:ascii="Book Antiqua" w:hAnsi="Book Antiqua"/>
          <w:sz w:val="22"/>
          <w:szCs w:val="22"/>
        </w:rPr>
        <w:t>CISG</w:t>
      </w:r>
      <w:proofErr w:type="spellEnd"/>
      <w:r w:rsidRPr="00304E7F">
        <w:rPr>
          <w:rFonts w:ascii="Book Antiqua" w:hAnsi="Book Antiqua"/>
          <w:sz w:val="22"/>
          <w:szCs w:val="22"/>
        </w:rPr>
        <w:t xml:space="preserve"> Article </w:t>
      </w:r>
      <w:r>
        <w:rPr>
          <w:rFonts w:ascii="Book Antiqua" w:hAnsi="Book Antiqua"/>
          <w:sz w:val="22"/>
          <w:szCs w:val="22"/>
        </w:rPr>
        <w:t>1(1)</w:t>
      </w:r>
    </w:p>
    <w:p w14:paraId="6CB6BB5B" w14:textId="1470E651" w:rsidR="00EC7E44" w:rsidRPr="00304E7F" w:rsidRDefault="00EC7E44" w:rsidP="00EC7E44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applicability of </w:t>
      </w:r>
      <w:proofErr w:type="spellStart"/>
      <w:r>
        <w:rPr>
          <w:rFonts w:ascii="Book Antiqua" w:hAnsi="Book Antiqua"/>
          <w:sz w:val="22"/>
          <w:szCs w:val="22"/>
        </w:rPr>
        <w:t>CISG</w:t>
      </w:r>
      <w:proofErr w:type="spellEnd"/>
    </w:p>
    <w:p w14:paraId="393E7DCE" w14:textId="77777777" w:rsidR="00EC7E44" w:rsidRPr="00304E7F" w:rsidRDefault="00EC7E44" w:rsidP="00EC7E44">
      <w:pPr>
        <w:pStyle w:val="ListParagraph"/>
        <w:numPr>
          <w:ilvl w:val="0"/>
          <w:numId w:val="24"/>
        </w:numPr>
        <w:spacing w:after="40"/>
        <w:rPr>
          <w:rFonts w:ascii="Book Antiqua" w:hAnsi="Book Antiqua"/>
          <w:sz w:val="22"/>
          <w:szCs w:val="22"/>
        </w:rPr>
      </w:pPr>
      <w:proofErr w:type="spellStart"/>
      <w:r w:rsidRPr="00304E7F">
        <w:rPr>
          <w:rFonts w:ascii="Book Antiqua" w:hAnsi="Book Antiqua"/>
          <w:sz w:val="22"/>
          <w:szCs w:val="22"/>
        </w:rPr>
        <w:t>CISG</w:t>
      </w:r>
      <w:proofErr w:type="spellEnd"/>
      <w:r w:rsidRPr="00304E7F">
        <w:rPr>
          <w:rFonts w:ascii="Book Antiqua" w:hAnsi="Book Antiqua"/>
          <w:sz w:val="22"/>
          <w:szCs w:val="22"/>
        </w:rPr>
        <w:t xml:space="preserve"> Article </w:t>
      </w:r>
      <w:r>
        <w:rPr>
          <w:rFonts w:ascii="Book Antiqua" w:hAnsi="Book Antiqua"/>
          <w:sz w:val="22"/>
          <w:szCs w:val="22"/>
        </w:rPr>
        <w:t>6</w:t>
      </w:r>
    </w:p>
    <w:p w14:paraId="2D6D2978" w14:textId="77777777" w:rsidR="00EC7E44" w:rsidRPr="00304E7F" w:rsidRDefault="00EC7E44" w:rsidP="00EC7E44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parties can choose to exclude </w:t>
      </w:r>
      <w:proofErr w:type="spellStart"/>
      <w:r>
        <w:rPr>
          <w:rFonts w:ascii="Book Antiqua" w:hAnsi="Book Antiqua"/>
          <w:sz w:val="22"/>
          <w:szCs w:val="22"/>
        </w:rPr>
        <w:t>CISG</w:t>
      </w:r>
      <w:proofErr w:type="spellEnd"/>
      <w:r>
        <w:rPr>
          <w:rFonts w:ascii="Book Antiqua" w:hAnsi="Book Antiqua"/>
          <w:sz w:val="22"/>
          <w:szCs w:val="22"/>
        </w:rPr>
        <w:t xml:space="preserve"> or vary its provisions</w:t>
      </w:r>
    </w:p>
    <w:p w14:paraId="591408E9" w14:textId="77777777" w:rsidR="00EC7E44" w:rsidRPr="00304E7F" w:rsidRDefault="00EC7E44" w:rsidP="00EC7E44">
      <w:pPr>
        <w:pStyle w:val="ListParagraph"/>
        <w:numPr>
          <w:ilvl w:val="0"/>
          <w:numId w:val="24"/>
        </w:numPr>
        <w:spacing w:after="40"/>
        <w:rPr>
          <w:rFonts w:ascii="Book Antiqua" w:hAnsi="Book Antiqua"/>
          <w:sz w:val="22"/>
          <w:szCs w:val="22"/>
        </w:rPr>
      </w:pPr>
      <w:proofErr w:type="spellStart"/>
      <w:r w:rsidRPr="00304E7F">
        <w:rPr>
          <w:rFonts w:ascii="Book Antiqua" w:hAnsi="Book Antiqua"/>
          <w:sz w:val="22"/>
          <w:szCs w:val="22"/>
        </w:rPr>
        <w:t>CISG</w:t>
      </w:r>
      <w:proofErr w:type="spellEnd"/>
      <w:r w:rsidRPr="00304E7F">
        <w:rPr>
          <w:rFonts w:ascii="Book Antiqua" w:hAnsi="Book Antiqua"/>
          <w:sz w:val="22"/>
          <w:szCs w:val="22"/>
        </w:rPr>
        <w:t xml:space="preserve"> Article 8(3)</w:t>
      </w:r>
    </w:p>
    <w:p w14:paraId="70A6C030" w14:textId="77777777" w:rsidR="00EC7E44" w:rsidRPr="00304E7F" w:rsidRDefault="00EC7E44" w:rsidP="00EC7E44">
      <w:pPr>
        <w:pStyle w:val="ListParagraph"/>
        <w:numPr>
          <w:ilvl w:val="1"/>
          <w:numId w:val="23"/>
        </w:numPr>
        <w:spacing w:after="40"/>
        <w:rPr>
          <w:rFonts w:ascii="Book Antiqua" w:hAnsi="Book Antiqua"/>
          <w:sz w:val="22"/>
          <w:szCs w:val="22"/>
        </w:rPr>
      </w:pPr>
      <w:r w:rsidRPr="00304E7F">
        <w:rPr>
          <w:rFonts w:ascii="Book Antiqua" w:hAnsi="Book Antiqua"/>
          <w:sz w:val="22"/>
          <w:szCs w:val="22"/>
        </w:rPr>
        <w:t>relevance of negotiations and post-agreement conduct to interpreting a contract</w:t>
      </w:r>
    </w:p>
    <w:p w14:paraId="55397F4F" w14:textId="3ABC8B55" w:rsidR="00156863" w:rsidRDefault="00156863" w:rsidP="00156863">
      <w:pPr>
        <w:pStyle w:val="ListParagraph"/>
        <w:numPr>
          <w:ilvl w:val="0"/>
          <w:numId w:val="24"/>
        </w:numPr>
        <w:spacing w:after="40"/>
        <w:rPr>
          <w:rFonts w:ascii="Book Antiqua" w:hAnsi="Book Antiqua"/>
          <w:sz w:val="22"/>
          <w:szCs w:val="22"/>
        </w:rPr>
      </w:pPr>
      <w:proofErr w:type="spellStart"/>
      <w:r w:rsidRPr="00304E7F">
        <w:rPr>
          <w:rFonts w:ascii="Book Antiqua" w:hAnsi="Book Antiqua"/>
          <w:sz w:val="22"/>
          <w:szCs w:val="22"/>
        </w:rPr>
        <w:t>CISG</w:t>
      </w:r>
      <w:proofErr w:type="spellEnd"/>
      <w:r w:rsidRPr="00304E7F">
        <w:rPr>
          <w:rFonts w:ascii="Book Antiqua" w:hAnsi="Book Antiqua"/>
          <w:sz w:val="22"/>
          <w:szCs w:val="22"/>
        </w:rPr>
        <w:t xml:space="preserve"> Article </w:t>
      </w:r>
      <w:r>
        <w:rPr>
          <w:rFonts w:ascii="Book Antiqua" w:hAnsi="Book Antiqua"/>
          <w:sz w:val="22"/>
          <w:szCs w:val="22"/>
        </w:rPr>
        <w:t>11</w:t>
      </w:r>
    </w:p>
    <w:p w14:paraId="6E3A0C0D" w14:textId="1AE7DD54" w:rsidR="00156863" w:rsidRPr="00304E7F" w:rsidRDefault="00EC7E44" w:rsidP="00156863">
      <w:pPr>
        <w:pStyle w:val="ListParagraph"/>
        <w:numPr>
          <w:ilvl w:val="1"/>
          <w:numId w:val="24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no requirement of writing or formalities</w:t>
      </w:r>
    </w:p>
    <w:p w14:paraId="57757C5A" w14:textId="77777777" w:rsidR="005C70D7" w:rsidRDefault="005C70D7" w:rsidP="00555BDD">
      <w:pPr>
        <w:spacing w:after="40"/>
        <w:rPr>
          <w:rFonts w:ascii="Book Antiqua" w:hAnsi="Book Antiqua"/>
          <w:sz w:val="22"/>
          <w:szCs w:val="22"/>
        </w:rPr>
      </w:pPr>
    </w:p>
    <w:p w14:paraId="1151FE18" w14:textId="77777777" w:rsidR="00053B56" w:rsidRPr="00407BF2" w:rsidRDefault="00053B56" w:rsidP="00053B56">
      <w:pPr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>Key learning objectives:</w:t>
      </w:r>
    </w:p>
    <w:p w14:paraId="7B7F2342" w14:textId="26195174" w:rsidR="00304E7F" w:rsidRDefault="00304E7F" w:rsidP="00053B5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understand that the parol evidence rule </w:t>
      </w:r>
      <w:r w:rsidR="003F7613">
        <w:rPr>
          <w:rFonts w:ascii="Book Antiqua" w:hAnsi="Book Antiqua"/>
          <w:sz w:val="22"/>
          <w:szCs w:val="22"/>
        </w:rPr>
        <w:t xml:space="preserve">(2A-202) </w:t>
      </w:r>
      <w:r>
        <w:rPr>
          <w:rFonts w:ascii="Book Antiqua" w:hAnsi="Book Antiqua"/>
          <w:sz w:val="22"/>
          <w:szCs w:val="22"/>
        </w:rPr>
        <w:t xml:space="preserve">is the same for leases </w:t>
      </w:r>
      <w:r w:rsidR="00B912BD">
        <w:rPr>
          <w:rFonts w:ascii="Book Antiqua" w:hAnsi="Book Antiqua"/>
          <w:sz w:val="22"/>
          <w:szCs w:val="22"/>
        </w:rPr>
        <w:t>as it is for sales of goods</w:t>
      </w:r>
    </w:p>
    <w:p w14:paraId="22870A79" w14:textId="088D971D" w:rsidR="00304E7F" w:rsidRDefault="00304E7F" w:rsidP="00053B5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understand the key differences in the statute of frauds for leases </w:t>
      </w:r>
      <w:r w:rsidR="003F7613">
        <w:rPr>
          <w:rFonts w:ascii="Book Antiqua" w:hAnsi="Book Antiqua"/>
          <w:sz w:val="22"/>
          <w:szCs w:val="22"/>
        </w:rPr>
        <w:t xml:space="preserve">(2A-201) </w:t>
      </w:r>
      <w:r>
        <w:rPr>
          <w:rFonts w:ascii="Book Antiqua" w:hAnsi="Book Antiqua"/>
          <w:sz w:val="22"/>
          <w:szCs w:val="22"/>
        </w:rPr>
        <w:t xml:space="preserve">as compared to the statute of frauds </w:t>
      </w:r>
      <w:r w:rsidR="003F7613">
        <w:rPr>
          <w:rFonts w:ascii="Book Antiqua" w:hAnsi="Book Antiqua"/>
          <w:sz w:val="22"/>
          <w:szCs w:val="22"/>
        </w:rPr>
        <w:t>for sales of goods</w:t>
      </w:r>
    </w:p>
    <w:p w14:paraId="7E07B3E7" w14:textId="2F5CE8BA" w:rsidR="003F7613" w:rsidRDefault="003F7613" w:rsidP="003F7613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dollar amount threshold for requiring a signed writing is $1,000 in total lease payments</w:t>
      </w:r>
    </w:p>
    <w:p w14:paraId="051FB734" w14:textId="3897E781" w:rsidR="003F7613" w:rsidRDefault="003F7613" w:rsidP="003F7613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signed writing, if required, must include a description of the goods leased and the lease term</w:t>
      </w:r>
    </w:p>
    <w:p w14:paraId="635E6D67" w14:textId="16816371" w:rsidR="003F7613" w:rsidRDefault="003F7613" w:rsidP="003F7613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that a lease for which a signed writing is required is not enforceable beyond the term stated in the signed writing</w:t>
      </w:r>
    </w:p>
    <w:p w14:paraId="33BA3040" w14:textId="5677B58E" w:rsidR="003F7613" w:rsidRDefault="003F7613" w:rsidP="003F7613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know that the signature requirement is the same as for sales of goods (</w:t>
      </w:r>
      <w:r w:rsidR="00B912BD">
        <w:rPr>
          <w:rFonts w:ascii="Book Antiqua" w:hAnsi="Book Antiqua"/>
          <w:sz w:val="22"/>
          <w:szCs w:val="22"/>
        </w:rPr>
        <w:t>and that requirement</w:t>
      </w:r>
      <w:r>
        <w:rPr>
          <w:rFonts w:ascii="Book Antiqua" w:hAnsi="Book Antiqua"/>
          <w:sz w:val="22"/>
          <w:szCs w:val="22"/>
        </w:rPr>
        <w:t xml:space="preserve"> is quite </w:t>
      </w:r>
      <w:r w:rsidR="00B912BD">
        <w:rPr>
          <w:rFonts w:ascii="Book Antiqua" w:hAnsi="Book Antiqua"/>
          <w:sz w:val="22"/>
          <w:szCs w:val="22"/>
        </w:rPr>
        <w:t>loose</w:t>
      </w:r>
      <w:r>
        <w:rPr>
          <w:rFonts w:ascii="Book Antiqua" w:hAnsi="Book Antiqua"/>
          <w:sz w:val="22"/>
          <w:szCs w:val="22"/>
        </w:rPr>
        <w:t>)</w:t>
      </w:r>
    </w:p>
    <w:p w14:paraId="0948D8D8" w14:textId="4AB39EC6" w:rsidR="003F7613" w:rsidRDefault="003F7613" w:rsidP="003F7613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know that there is no between-merchants exception for leases that is analogous to 2-201(2)</w:t>
      </w:r>
    </w:p>
    <w:p w14:paraId="26E05507" w14:textId="63C82BD6" w:rsidR="003F7613" w:rsidRDefault="003F7613" w:rsidP="003F7613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there are exceptions to the signed-writing requirement </w:t>
      </w:r>
      <w:r w:rsidR="00D90819">
        <w:rPr>
          <w:rFonts w:ascii="Book Antiqua" w:hAnsi="Book Antiqua"/>
          <w:sz w:val="22"/>
          <w:szCs w:val="22"/>
        </w:rPr>
        <w:t xml:space="preserve">in 2A-201(4) </w:t>
      </w:r>
      <w:r>
        <w:rPr>
          <w:rFonts w:ascii="Book Antiqua" w:hAnsi="Book Antiqua"/>
          <w:sz w:val="22"/>
          <w:szCs w:val="22"/>
        </w:rPr>
        <w:t xml:space="preserve">that are </w:t>
      </w:r>
      <w:r w:rsidR="00D90819">
        <w:rPr>
          <w:rFonts w:ascii="Book Antiqua" w:hAnsi="Book Antiqua"/>
          <w:sz w:val="22"/>
          <w:szCs w:val="22"/>
        </w:rPr>
        <w:t xml:space="preserve">largely </w:t>
      </w:r>
      <w:r>
        <w:rPr>
          <w:rFonts w:ascii="Book Antiqua" w:hAnsi="Book Antiqua"/>
          <w:sz w:val="22"/>
          <w:szCs w:val="22"/>
        </w:rPr>
        <w:t>the same as 2-201(3):</w:t>
      </w:r>
    </w:p>
    <w:p w14:paraId="497CD9F5" w14:textId="77777777" w:rsidR="00B912BD" w:rsidRDefault="00B912BD" w:rsidP="003F7613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exceptions are:</w:t>
      </w:r>
    </w:p>
    <w:p w14:paraId="26D2D881" w14:textId="55C27B59" w:rsidR="003F7613" w:rsidRDefault="003F7613" w:rsidP="00B912BD">
      <w:pPr>
        <w:pStyle w:val="ListParagraph"/>
        <w:numPr>
          <w:ilvl w:val="3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specially manufactured goods where there’s a reliance interest (see 2A-201(4)(a))</w:t>
      </w:r>
    </w:p>
    <w:p w14:paraId="3911917E" w14:textId="77777777" w:rsidR="00D90819" w:rsidRDefault="003F7613" w:rsidP="00B912BD">
      <w:pPr>
        <w:pStyle w:val="ListParagraph"/>
        <w:numPr>
          <w:ilvl w:val="3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3F7613">
        <w:rPr>
          <w:rFonts w:ascii="Book Antiqua" w:hAnsi="Book Antiqua"/>
          <w:sz w:val="22"/>
          <w:szCs w:val="22"/>
        </w:rPr>
        <w:t>admission in court testimony or pleading (2</w:t>
      </w:r>
      <w:r>
        <w:rPr>
          <w:rFonts w:ascii="Book Antiqua" w:hAnsi="Book Antiqua"/>
          <w:sz w:val="22"/>
          <w:szCs w:val="22"/>
        </w:rPr>
        <w:t>A</w:t>
      </w:r>
      <w:r w:rsidRPr="003F7613">
        <w:rPr>
          <w:rFonts w:ascii="Book Antiqua" w:hAnsi="Book Antiqua"/>
          <w:sz w:val="22"/>
          <w:szCs w:val="22"/>
        </w:rPr>
        <w:t>-201(</w:t>
      </w:r>
      <w:r>
        <w:rPr>
          <w:rFonts w:ascii="Book Antiqua" w:hAnsi="Book Antiqua"/>
          <w:sz w:val="22"/>
          <w:szCs w:val="22"/>
        </w:rPr>
        <w:t>4</w:t>
      </w:r>
      <w:r w:rsidRPr="003F7613">
        <w:rPr>
          <w:rFonts w:ascii="Book Antiqua" w:hAnsi="Book Antiqua"/>
          <w:sz w:val="22"/>
          <w:szCs w:val="22"/>
        </w:rPr>
        <w:t>)(b))</w:t>
      </w:r>
    </w:p>
    <w:p w14:paraId="6F587B34" w14:textId="77777777" w:rsidR="00D90819" w:rsidRDefault="00D90819" w:rsidP="00B912BD">
      <w:pPr>
        <w:pStyle w:val="ListParagraph"/>
        <w:numPr>
          <w:ilvl w:val="3"/>
          <w:numId w:val="25"/>
        </w:numPr>
        <w:spacing w:after="40"/>
        <w:rPr>
          <w:rFonts w:ascii="Book Antiqua" w:hAnsi="Book Antiqua"/>
          <w:sz w:val="22"/>
          <w:szCs w:val="22"/>
        </w:rPr>
      </w:pPr>
      <w:r w:rsidRPr="00D90819">
        <w:rPr>
          <w:rFonts w:ascii="Book Antiqua" w:hAnsi="Book Antiqua"/>
          <w:sz w:val="22"/>
          <w:szCs w:val="22"/>
        </w:rPr>
        <w:t xml:space="preserve">leased </w:t>
      </w:r>
      <w:r w:rsidR="003F7613" w:rsidRPr="00D90819">
        <w:rPr>
          <w:rFonts w:ascii="Book Antiqua" w:hAnsi="Book Antiqua"/>
          <w:sz w:val="22"/>
          <w:szCs w:val="22"/>
        </w:rPr>
        <w:t>goods wer</w:t>
      </w:r>
      <w:r w:rsidRPr="00D90819">
        <w:rPr>
          <w:rFonts w:ascii="Book Antiqua" w:hAnsi="Book Antiqua"/>
          <w:sz w:val="22"/>
          <w:szCs w:val="22"/>
        </w:rPr>
        <w:t>e received and accepted (2A-201(4</w:t>
      </w:r>
      <w:r w:rsidR="003F7613" w:rsidRPr="00D90819">
        <w:rPr>
          <w:rFonts w:ascii="Book Antiqua" w:hAnsi="Book Antiqua"/>
          <w:sz w:val="22"/>
          <w:szCs w:val="22"/>
        </w:rPr>
        <w:t>)(c))</w:t>
      </w:r>
    </w:p>
    <w:p w14:paraId="1F0BFA51" w14:textId="6890721E" w:rsidR="00D90819" w:rsidRDefault="00D90819" w:rsidP="00B912BD">
      <w:pPr>
        <w:pStyle w:val="ListParagraph"/>
        <w:numPr>
          <w:ilvl w:val="4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but note there is no equivalent exception for </w:t>
      </w:r>
      <w:r w:rsidRPr="00D90819">
        <w:rPr>
          <w:rFonts w:ascii="Book Antiqua" w:hAnsi="Book Antiqua"/>
          <w:sz w:val="22"/>
          <w:szCs w:val="22"/>
        </w:rPr>
        <w:t>payment was made and accepted (</w:t>
      </w:r>
      <w:r>
        <w:rPr>
          <w:rFonts w:ascii="Book Antiqua" w:hAnsi="Book Antiqua"/>
          <w:i/>
          <w:sz w:val="22"/>
          <w:szCs w:val="22"/>
        </w:rPr>
        <w:t xml:space="preserve">cf. </w:t>
      </w:r>
      <w:r w:rsidRPr="00D90819">
        <w:rPr>
          <w:rFonts w:ascii="Book Antiqua" w:hAnsi="Book Antiqua"/>
          <w:sz w:val="22"/>
          <w:szCs w:val="22"/>
        </w:rPr>
        <w:t>2-201(3)(c))</w:t>
      </w:r>
    </w:p>
    <w:p w14:paraId="0876CA16" w14:textId="385BE69D" w:rsidR="00D90819" w:rsidRPr="00D90819" w:rsidRDefault="00D90819" w:rsidP="00B912BD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the lease term for a lease excepted from the signed-writing requirement under 2A-201(4) is determined by 2A-201(5)</w:t>
      </w:r>
    </w:p>
    <w:p w14:paraId="2B27DF9C" w14:textId="2102DC07" w:rsidR="003F7613" w:rsidRDefault="003F7613" w:rsidP="00D9081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promissory estoppel and outright fraud, in many courts (via general principles of law and equity incorporated through 1-103) </w:t>
      </w:r>
      <w:r w:rsidR="00B912BD">
        <w:rPr>
          <w:rFonts w:ascii="Book Antiqua" w:hAnsi="Book Antiqua"/>
          <w:sz w:val="22"/>
          <w:szCs w:val="22"/>
        </w:rPr>
        <w:t>will allow enforcement of a lease despite the lack of a signed writing</w:t>
      </w:r>
    </w:p>
    <w:p w14:paraId="38AAD7DF" w14:textId="1F2EAD5C" w:rsidR="00D90819" w:rsidRDefault="00D90819" w:rsidP="00D90819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understand that there is no parol evidence rule </w:t>
      </w:r>
      <w:r w:rsidR="00B912BD">
        <w:rPr>
          <w:rFonts w:ascii="Book Antiqua" w:hAnsi="Book Antiqua"/>
          <w:sz w:val="22"/>
          <w:szCs w:val="22"/>
        </w:rPr>
        <w:t xml:space="preserve">under the </w:t>
      </w:r>
      <w:proofErr w:type="spellStart"/>
      <w:r w:rsidR="00B912BD">
        <w:rPr>
          <w:rFonts w:ascii="Book Antiqua" w:hAnsi="Book Antiqua"/>
          <w:sz w:val="22"/>
          <w:szCs w:val="22"/>
        </w:rPr>
        <w:t>CISG</w:t>
      </w:r>
      <w:proofErr w:type="spellEnd"/>
    </w:p>
    <w:p w14:paraId="261FE304" w14:textId="5203B527" w:rsidR="00B912BD" w:rsidRPr="00B912BD" w:rsidRDefault="00B912BD" w:rsidP="00D90819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understand that there is no statute of frauds under the </w:t>
      </w:r>
      <w:proofErr w:type="spellStart"/>
      <w:r>
        <w:rPr>
          <w:rFonts w:ascii="Book Antiqua" w:hAnsi="Book Antiqua"/>
          <w:sz w:val="22"/>
          <w:szCs w:val="22"/>
        </w:rPr>
        <w:t>CISG</w:t>
      </w:r>
      <w:proofErr w:type="spellEnd"/>
    </w:p>
    <w:p w14:paraId="6A3EB7B9" w14:textId="57C87FE8" w:rsidR="00D90819" w:rsidRDefault="00D90819" w:rsidP="00D90819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understand what parties must do to exclude parol evidence </w:t>
      </w:r>
      <w:r w:rsidR="00B912BD">
        <w:rPr>
          <w:rFonts w:ascii="Book Antiqua" w:hAnsi="Book Antiqua"/>
          <w:sz w:val="22"/>
          <w:szCs w:val="22"/>
        </w:rPr>
        <w:t xml:space="preserve">that would </w:t>
      </w:r>
      <w:r>
        <w:rPr>
          <w:rFonts w:ascii="Book Antiqua" w:hAnsi="Book Antiqua"/>
          <w:sz w:val="22"/>
          <w:szCs w:val="22"/>
        </w:rPr>
        <w:t>add to or vary the terms of a written contract gove</w:t>
      </w:r>
      <w:r w:rsidR="00F947F4">
        <w:rPr>
          <w:rFonts w:ascii="Book Antiqua" w:hAnsi="Book Antiqua"/>
          <w:sz w:val="22"/>
          <w:szCs w:val="22"/>
        </w:rPr>
        <w:t xml:space="preserve">rned by the </w:t>
      </w:r>
      <w:proofErr w:type="spellStart"/>
      <w:r w:rsidR="00F947F4">
        <w:rPr>
          <w:rFonts w:ascii="Book Antiqua" w:hAnsi="Book Antiqua"/>
          <w:sz w:val="22"/>
          <w:szCs w:val="22"/>
        </w:rPr>
        <w:t>CISG</w:t>
      </w:r>
      <w:proofErr w:type="spellEnd"/>
      <w:r w:rsidR="00F947F4">
        <w:rPr>
          <w:rFonts w:ascii="Book Antiqua" w:hAnsi="Book Antiqua"/>
          <w:sz w:val="22"/>
          <w:szCs w:val="22"/>
        </w:rPr>
        <w:t>. They must:</w:t>
      </w:r>
    </w:p>
    <w:p w14:paraId="1519D234" w14:textId="7FDE4255" w:rsidR="00D90819" w:rsidRDefault="00D90819" w:rsidP="00D9081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select a jurisdiction with a body of law that has the parol evidence rule (e.g., a UCC jurisdiction)</w:t>
      </w:r>
    </w:p>
    <w:p w14:paraId="4C374852" w14:textId="42ADB6F8" w:rsidR="00D90819" w:rsidRDefault="00D90819" w:rsidP="00D9081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de-select </w:t>
      </w:r>
      <w:proofErr w:type="spellStart"/>
      <w:r>
        <w:rPr>
          <w:rFonts w:ascii="Book Antiqua" w:hAnsi="Book Antiqua"/>
          <w:sz w:val="22"/>
          <w:szCs w:val="22"/>
        </w:rPr>
        <w:t>CISG</w:t>
      </w:r>
      <w:proofErr w:type="spellEnd"/>
      <w:r>
        <w:rPr>
          <w:rFonts w:ascii="Book Antiqua" w:hAnsi="Book Antiqua"/>
          <w:sz w:val="22"/>
          <w:szCs w:val="22"/>
        </w:rPr>
        <w:t xml:space="preserve"> (since UCC states are part of the United States, which is a </w:t>
      </w:r>
      <w:proofErr w:type="spellStart"/>
      <w:r>
        <w:rPr>
          <w:rFonts w:ascii="Book Antiqua" w:hAnsi="Book Antiqua"/>
          <w:sz w:val="22"/>
          <w:szCs w:val="22"/>
        </w:rPr>
        <w:t>CISG</w:t>
      </w:r>
      <w:proofErr w:type="spellEnd"/>
      <w:r>
        <w:rPr>
          <w:rFonts w:ascii="Book Antiqua" w:hAnsi="Book Antiqua"/>
          <w:sz w:val="22"/>
          <w:szCs w:val="22"/>
        </w:rPr>
        <w:t xml:space="preserve"> signatory)</w:t>
      </w:r>
    </w:p>
    <w:p w14:paraId="274FFD1B" w14:textId="1D56C585" w:rsidR="00D90819" w:rsidRDefault="00D90819" w:rsidP="00D9081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include a merger clause</w:t>
      </w:r>
    </w:p>
    <w:p w14:paraId="24E4515D" w14:textId="632E10A6" w:rsidR="00D90819" w:rsidRDefault="00D90819" w:rsidP="00D90819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for real estate, understand that the common-law statute of frauds requires a signed writing for the sale of real property</w:t>
      </w:r>
    </w:p>
    <w:p w14:paraId="661232A7" w14:textId="107D5868" w:rsidR="00D90819" w:rsidRDefault="00D90819" w:rsidP="00D9081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understand that the common-law statute of frauds for real estate is stricter than the UCC statute of frauds</w:t>
      </w:r>
    </w:p>
    <w:p w14:paraId="569E4301" w14:textId="011C2F72" w:rsidR="00D90819" w:rsidRDefault="00D90819" w:rsidP="00D90819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for real estate, the signed writing must generally include all “material terms”</w:t>
      </w:r>
    </w:p>
    <w:p w14:paraId="3154D8E5" w14:textId="7FE806C3" w:rsidR="00D90819" w:rsidRDefault="00D90819" w:rsidP="00D90819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exceptions are</w:t>
      </w:r>
    </w:p>
    <w:p w14:paraId="1F1190AD" w14:textId="243FB544" w:rsidR="00D90819" w:rsidRDefault="00D90819" w:rsidP="00D90819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equitable estoppel (</w:t>
      </w:r>
      <w:r w:rsidR="00F947F4">
        <w:rPr>
          <w:rFonts w:ascii="Book Antiqua" w:hAnsi="Book Antiqua"/>
          <w:sz w:val="22"/>
          <w:szCs w:val="22"/>
        </w:rPr>
        <w:t xml:space="preserve">detrimental </w:t>
      </w:r>
      <w:r>
        <w:rPr>
          <w:rFonts w:ascii="Book Antiqua" w:hAnsi="Book Antiqua"/>
          <w:sz w:val="22"/>
          <w:szCs w:val="22"/>
        </w:rPr>
        <w:t>reliance)</w:t>
      </w:r>
    </w:p>
    <w:p w14:paraId="5290136B" w14:textId="31116254" w:rsidR="00D90819" w:rsidRDefault="00D90819" w:rsidP="00D90819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part performance (</w:t>
      </w:r>
      <w:r>
        <w:rPr>
          <w:rFonts w:ascii="Book Antiqua" w:hAnsi="Book Antiqua"/>
          <w:i/>
          <w:sz w:val="22"/>
          <w:szCs w:val="22"/>
        </w:rPr>
        <w:t xml:space="preserve">Richard v. Richard </w:t>
      </w:r>
      <w:r w:rsidR="00F947F4">
        <w:rPr>
          <w:rFonts w:ascii="Book Antiqua" w:hAnsi="Book Antiqua"/>
          <w:sz w:val="22"/>
          <w:szCs w:val="22"/>
        </w:rPr>
        <w:t>case is an example (K 138-144)</w:t>
      </w:r>
      <w:r>
        <w:rPr>
          <w:rFonts w:ascii="Book Antiqua" w:hAnsi="Book Antiqua"/>
          <w:sz w:val="22"/>
          <w:szCs w:val="22"/>
        </w:rPr>
        <w:t>)</w:t>
      </w:r>
    </w:p>
    <w:p w14:paraId="6EBCC194" w14:textId="4B0F7441" w:rsidR="00DA6DF3" w:rsidRPr="00F947F4" w:rsidRDefault="004D4C15" w:rsidP="00E17308">
      <w:pPr>
        <w:pStyle w:val="ListParagraph"/>
        <w:numPr>
          <w:ilvl w:val="3"/>
          <w:numId w:val="25"/>
        </w:numPr>
        <w:spacing w:after="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understand the potential difficulty, exemplified by </w:t>
      </w:r>
      <w:r>
        <w:rPr>
          <w:rFonts w:ascii="Book Antiqua" w:hAnsi="Book Antiqua"/>
          <w:i/>
          <w:sz w:val="22"/>
          <w:szCs w:val="22"/>
        </w:rPr>
        <w:t>Richard</w:t>
      </w:r>
      <w:r>
        <w:rPr>
          <w:rFonts w:ascii="Book Antiqua" w:hAnsi="Book Antiqua"/>
          <w:sz w:val="22"/>
          <w:szCs w:val="22"/>
        </w:rPr>
        <w:t>, of proving that conduct is part performance of a real-estate sales contract rather than just consistent with a lease of the real property</w:t>
      </w:r>
    </w:p>
    <w:sectPr w:rsidR="00DA6DF3" w:rsidRPr="00F947F4" w:rsidSect="00DF4AD0">
      <w:footerReference w:type="default" r:id="rId8"/>
      <w:pgSz w:w="12240" w:h="15840"/>
      <w:pgMar w:top="1350" w:right="1800" w:bottom="1260" w:left="1800" w:header="720" w:footer="9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1D008" w14:textId="77777777" w:rsidR="00B912BD" w:rsidRDefault="00B912BD">
      <w:r>
        <w:separator/>
      </w:r>
    </w:p>
  </w:endnote>
  <w:endnote w:type="continuationSeparator" w:id="0">
    <w:p w14:paraId="165C9954" w14:textId="77777777" w:rsidR="00B912BD" w:rsidRDefault="00B9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684D7" w14:textId="0947CF14" w:rsidR="00B912BD" w:rsidRPr="003421B1" w:rsidRDefault="00B912BD" w:rsidP="003421B1">
    <w:pPr>
      <w:pStyle w:val="Footer"/>
      <w:tabs>
        <w:tab w:val="left" w:pos="3573"/>
      </w:tabs>
      <w:rPr>
        <w:rFonts w:ascii="Book Antiqua" w:hAnsi="Book Antiqua"/>
        <w:sz w:val="18"/>
        <w:szCs w:val="18"/>
      </w:rPr>
    </w:pPr>
    <w:r w:rsidRPr="003421B1">
      <w:rPr>
        <w:rFonts w:ascii="Book Antiqua" w:hAnsi="Book Antiqua"/>
        <w:sz w:val="18"/>
        <w:szCs w:val="18"/>
      </w:rPr>
      <w:tab/>
    </w:r>
    <w:r w:rsidRPr="003421B1">
      <w:rPr>
        <w:rFonts w:ascii="Book Antiqua" w:hAnsi="Book Antiqua"/>
        <w:sz w:val="18"/>
        <w:szCs w:val="18"/>
      </w:rPr>
      <w:tab/>
    </w:r>
    <w:r w:rsidRPr="003421B1">
      <w:rPr>
        <w:rStyle w:val="PageNumber"/>
        <w:rFonts w:ascii="Book Antiqua" w:hAnsi="Book Antiqua"/>
        <w:sz w:val="22"/>
        <w:szCs w:val="22"/>
      </w:rPr>
      <w:fldChar w:fldCharType="begin"/>
    </w:r>
    <w:r w:rsidRPr="003421B1">
      <w:rPr>
        <w:rStyle w:val="PageNumber"/>
        <w:rFonts w:ascii="Book Antiqua" w:hAnsi="Book Antiqua"/>
        <w:sz w:val="22"/>
        <w:szCs w:val="22"/>
      </w:rPr>
      <w:instrText xml:space="preserve"> PAGE </w:instrText>
    </w:r>
    <w:r w:rsidRPr="003421B1">
      <w:rPr>
        <w:rStyle w:val="PageNumber"/>
        <w:rFonts w:ascii="Book Antiqua" w:hAnsi="Book Antiqua"/>
        <w:sz w:val="22"/>
        <w:szCs w:val="22"/>
      </w:rPr>
      <w:fldChar w:fldCharType="separate"/>
    </w:r>
    <w:r w:rsidR="00A74781">
      <w:rPr>
        <w:rStyle w:val="PageNumber"/>
        <w:rFonts w:ascii="Book Antiqua" w:hAnsi="Book Antiqua"/>
        <w:noProof/>
        <w:sz w:val="22"/>
        <w:szCs w:val="22"/>
      </w:rPr>
      <w:t>5</w:t>
    </w:r>
    <w:r w:rsidRPr="003421B1">
      <w:rPr>
        <w:rStyle w:val="PageNumber"/>
        <w:rFonts w:ascii="Book Antiqua" w:hAnsi="Book Antiqua"/>
        <w:sz w:val="22"/>
        <w:szCs w:val="22"/>
      </w:rPr>
      <w:fldChar w:fldCharType="end"/>
    </w:r>
    <w:r w:rsidRPr="003421B1">
      <w:rPr>
        <w:rStyle w:val="PageNumber"/>
        <w:rFonts w:ascii="Book Antiqua" w:hAnsi="Book Antiqua"/>
        <w:sz w:val="22"/>
        <w:szCs w:val="22"/>
      </w:rPr>
      <w:t xml:space="preserve"> of </w:t>
    </w:r>
    <w:r w:rsidRPr="003421B1">
      <w:rPr>
        <w:rStyle w:val="PageNumber"/>
        <w:rFonts w:ascii="Book Antiqua" w:hAnsi="Book Antiqua"/>
        <w:sz w:val="22"/>
        <w:szCs w:val="22"/>
      </w:rPr>
      <w:fldChar w:fldCharType="begin"/>
    </w:r>
    <w:r w:rsidRPr="003421B1">
      <w:rPr>
        <w:rStyle w:val="PageNumber"/>
        <w:rFonts w:ascii="Book Antiqua" w:hAnsi="Book Antiqua"/>
        <w:sz w:val="22"/>
        <w:szCs w:val="22"/>
      </w:rPr>
      <w:instrText xml:space="preserve"> NUMPAGES </w:instrText>
    </w:r>
    <w:r w:rsidRPr="003421B1">
      <w:rPr>
        <w:rStyle w:val="PageNumber"/>
        <w:rFonts w:ascii="Book Antiqua" w:hAnsi="Book Antiqua"/>
        <w:sz w:val="22"/>
        <w:szCs w:val="22"/>
      </w:rPr>
      <w:fldChar w:fldCharType="separate"/>
    </w:r>
    <w:r w:rsidR="00A74781">
      <w:rPr>
        <w:rStyle w:val="PageNumber"/>
        <w:rFonts w:ascii="Book Antiqua" w:hAnsi="Book Antiqua"/>
        <w:noProof/>
        <w:sz w:val="22"/>
        <w:szCs w:val="22"/>
      </w:rPr>
      <w:t>5</w:t>
    </w:r>
    <w:r w:rsidRPr="003421B1">
      <w:rPr>
        <w:rStyle w:val="PageNumber"/>
        <w:rFonts w:ascii="Book Antiqua" w:hAnsi="Book Antiqua"/>
        <w:sz w:val="22"/>
        <w:szCs w:val="22"/>
      </w:rPr>
      <w:fldChar w:fldCharType="end"/>
    </w:r>
    <w:r w:rsidRPr="003421B1">
      <w:rPr>
        <w:rStyle w:val="PageNumber"/>
        <w:rFonts w:ascii="Book Antiqua" w:hAnsi="Book Antiqu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B3949" w14:textId="77777777" w:rsidR="00B912BD" w:rsidRDefault="00B912BD">
      <w:r>
        <w:separator/>
      </w:r>
    </w:p>
  </w:footnote>
  <w:footnote w:type="continuationSeparator" w:id="0">
    <w:p w14:paraId="4BFCC344" w14:textId="77777777" w:rsidR="00B912BD" w:rsidRDefault="00B91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1A6F9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21404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6DC85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92491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3248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A30F1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8802D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72CC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332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605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3509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C11E60"/>
    <w:multiLevelType w:val="hybridMultilevel"/>
    <w:tmpl w:val="ECFE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17233C8"/>
    <w:multiLevelType w:val="hybridMultilevel"/>
    <w:tmpl w:val="7328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05DA1"/>
    <w:multiLevelType w:val="hybridMultilevel"/>
    <w:tmpl w:val="6C848C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AC675FA"/>
    <w:multiLevelType w:val="hybridMultilevel"/>
    <w:tmpl w:val="94D6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11BD8"/>
    <w:multiLevelType w:val="hybridMultilevel"/>
    <w:tmpl w:val="D102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60650E"/>
    <w:multiLevelType w:val="hybridMultilevel"/>
    <w:tmpl w:val="24A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F471C"/>
    <w:multiLevelType w:val="multilevel"/>
    <w:tmpl w:val="812CD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FC177D1"/>
    <w:multiLevelType w:val="hybridMultilevel"/>
    <w:tmpl w:val="AA18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151D6"/>
    <w:multiLevelType w:val="hybridMultilevel"/>
    <w:tmpl w:val="91F042F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95C6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9FE34EB"/>
    <w:multiLevelType w:val="hybridMultilevel"/>
    <w:tmpl w:val="D642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A08F9"/>
    <w:multiLevelType w:val="hybridMultilevel"/>
    <w:tmpl w:val="E17E5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456DD"/>
    <w:multiLevelType w:val="hybridMultilevel"/>
    <w:tmpl w:val="3C946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2F74F9"/>
    <w:multiLevelType w:val="multilevel"/>
    <w:tmpl w:val="9B64D8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F64695C"/>
    <w:multiLevelType w:val="hybridMultilevel"/>
    <w:tmpl w:val="7C60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20"/>
  </w:num>
  <w:num w:numId="14">
    <w:abstractNumId w:val="24"/>
  </w:num>
  <w:num w:numId="15">
    <w:abstractNumId w:val="19"/>
  </w:num>
  <w:num w:numId="16">
    <w:abstractNumId w:val="17"/>
  </w:num>
  <w:num w:numId="17">
    <w:abstractNumId w:val="23"/>
  </w:num>
  <w:num w:numId="18">
    <w:abstractNumId w:val="14"/>
  </w:num>
  <w:num w:numId="19">
    <w:abstractNumId w:val="21"/>
  </w:num>
  <w:num w:numId="20">
    <w:abstractNumId w:val="11"/>
  </w:num>
  <w:num w:numId="21">
    <w:abstractNumId w:val="22"/>
  </w:num>
  <w:num w:numId="22">
    <w:abstractNumId w:val="18"/>
  </w:num>
  <w:num w:numId="23">
    <w:abstractNumId w:val="15"/>
  </w:num>
  <w:num w:numId="24">
    <w:abstractNumId w:val="25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A2"/>
    <w:rsid w:val="00012018"/>
    <w:rsid w:val="0002367C"/>
    <w:rsid w:val="000353E5"/>
    <w:rsid w:val="00036DFF"/>
    <w:rsid w:val="0004517E"/>
    <w:rsid w:val="00050195"/>
    <w:rsid w:val="00053B56"/>
    <w:rsid w:val="00057D16"/>
    <w:rsid w:val="00057F31"/>
    <w:rsid w:val="00066D4C"/>
    <w:rsid w:val="00086836"/>
    <w:rsid w:val="00091C87"/>
    <w:rsid w:val="00093D37"/>
    <w:rsid w:val="000A0505"/>
    <w:rsid w:val="000A388B"/>
    <w:rsid w:val="000B7082"/>
    <w:rsid w:val="000C52A5"/>
    <w:rsid w:val="000D104C"/>
    <w:rsid w:val="000D2771"/>
    <w:rsid w:val="000E1B8B"/>
    <w:rsid w:val="000E54EF"/>
    <w:rsid w:val="00110397"/>
    <w:rsid w:val="0012393C"/>
    <w:rsid w:val="001260F1"/>
    <w:rsid w:val="00133F7F"/>
    <w:rsid w:val="00134280"/>
    <w:rsid w:val="00134325"/>
    <w:rsid w:val="00134D06"/>
    <w:rsid w:val="0013570E"/>
    <w:rsid w:val="00135DD8"/>
    <w:rsid w:val="0013745F"/>
    <w:rsid w:val="0014617D"/>
    <w:rsid w:val="001535D4"/>
    <w:rsid w:val="00156863"/>
    <w:rsid w:val="001646D5"/>
    <w:rsid w:val="00167741"/>
    <w:rsid w:val="0018427E"/>
    <w:rsid w:val="001857B5"/>
    <w:rsid w:val="00194E7C"/>
    <w:rsid w:val="00197C47"/>
    <w:rsid w:val="001A73EB"/>
    <w:rsid w:val="001A760F"/>
    <w:rsid w:val="001A7EBE"/>
    <w:rsid w:val="001B0B87"/>
    <w:rsid w:val="001B4631"/>
    <w:rsid w:val="001C0947"/>
    <w:rsid w:val="001C4EC8"/>
    <w:rsid w:val="001D25D7"/>
    <w:rsid w:val="001E2124"/>
    <w:rsid w:val="001E67BE"/>
    <w:rsid w:val="001E74E8"/>
    <w:rsid w:val="001F2914"/>
    <w:rsid w:val="001F2A96"/>
    <w:rsid w:val="001F4F87"/>
    <w:rsid w:val="00200381"/>
    <w:rsid w:val="00207975"/>
    <w:rsid w:val="00210470"/>
    <w:rsid w:val="00214A8C"/>
    <w:rsid w:val="002164BD"/>
    <w:rsid w:val="00235926"/>
    <w:rsid w:val="00241432"/>
    <w:rsid w:val="002453BD"/>
    <w:rsid w:val="002521F9"/>
    <w:rsid w:val="00266433"/>
    <w:rsid w:val="00275718"/>
    <w:rsid w:val="00276B41"/>
    <w:rsid w:val="002825CB"/>
    <w:rsid w:val="00284BA3"/>
    <w:rsid w:val="00293FD1"/>
    <w:rsid w:val="002A0998"/>
    <w:rsid w:val="002C49A9"/>
    <w:rsid w:val="002D1A5F"/>
    <w:rsid w:val="00304E7F"/>
    <w:rsid w:val="00317A6B"/>
    <w:rsid w:val="003421B1"/>
    <w:rsid w:val="00351CEE"/>
    <w:rsid w:val="00352682"/>
    <w:rsid w:val="003879EF"/>
    <w:rsid w:val="00394F03"/>
    <w:rsid w:val="003A4DE9"/>
    <w:rsid w:val="003A6D5D"/>
    <w:rsid w:val="003C5DF5"/>
    <w:rsid w:val="003C6219"/>
    <w:rsid w:val="003C6319"/>
    <w:rsid w:val="003E0694"/>
    <w:rsid w:val="003F5535"/>
    <w:rsid w:val="003F7613"/>
    <w:rsid w:val="004007FB"/>
    <w:rsid w:val="00404CEC"/>
    <w:rsid w:val="004075E2"/>
    <w:rsid w:val="00407BF2"/>
    <w:rsid w:val="00414C3B"/>
    <w:rsid w:val="00435C55"/>
    <w:rsid w:val="00440C35"/>
    <w:rsid w:val="00446929"/>
    <w:rsid w:val="00454058"/>
    <w:rsid w:val="00455B6B"/>
    <w:rsid w:val="00475815"/>
    <w:rsid w:val="00482523"/>
    <w:rsid w:val="004A3225"/>
    <w:rsid w:val="004A6B11"/>
    <w:rsid w:val="004A7826"/>
    <w:rsid w:val="004B249D"/>
    <w:rsid w:val="004C1F0C"/>
    <w:rsid w:val="004D12FB"/>
    <w:rsid w:val="004D4C15"/>
    <w:rsid w:val="004D4D49"/>
    <w:rsid w:val="004E0519"/>
    <w:rsid w:val="0050315F"/>
    <w:rsid w:val="005110E3"/>
    <w:rsid w:val="00511C96"/>
    <w:rsid w:val="00516D90"/>
    <w:rsid w:val="0053694E"/>
    <w:rsid w:val="00554AB2"/>
    <w:rsid w:val="00555BDD"/>
    <w:rsid w:val="00556435"/>
    <w:rsid w:val="00565B78"/>
    <w:rsid w:val="0058738C"/>
    <w:rsid w:val="005A4214"/>
    <w:rsid w:val="005A4F17"/>
    <w:rsid w:val="005C70D7"/>
    <w:rsid w:val="005C7171"/>
    <w:rsid w:val="005D459A"/>
    <w:rsid w:val="005E5F5E"/>
    <w:rsid w:val="006319BD"/>
    <w:rsid w:val="0064226E"/>
    <w:rsid w:val="00654FF2"/>
    <w:rsid w:val="00663129"/>
    <w:rsid w:val="00667A4B"/>
    <w:rsid w:val="00675239"/>
    <w:rsid w:val="00675363"/>
    <w:rsid w:val="006823B0"/>
    <w:rsid w:val="006831AF"/>
    <w:rsid w:val="006854D4"/>
    <w:rsid w:val="006F224F"/>
    <w:rsid w:val="006F2709"/>
    <w:rsid w:val="006F32EE"/>
    <w:rsid w:val="006F73CD"/>
    <w:rsid w:val="0071615E"/>
    <w:rsid w:val="007216A2"/>
    <w:rsid w:val="007231AA"/>
    <w:rsid w:val="00723F73"/>
    <w:rsid w:val="007517D2"/>
    <w:rsid w:val="00754771"/>
    <w:rsid w:val="0076254D"/>
    <w:rsid w:val="0077370C"/>
    <w:rsid w:val="00776548"/>
    <w:rsid w:val="00776BA5"/>
    <w:rsid w:val="00780D16"/>
    <w:rsid w:val="00785A23"/>
    <w:rsid w:val="007907A8"/>
    <w:rsid w:val="007922DA"/>
    <w:rsid w:val="007925CE"/>
    <w:rsid w:val="007949EE"/>
    <w:rsid w:val="007959A5"/>
    <w:rsid w:val="007B3317"/>
    <w:rsid w:val="007C1A73"/>
    <w:rsid w:val="007D0D1B"/>
    <w:rsid w:val="007D1B86"/>
    <w:rsid w:val="007E0A40"/>
    <w:rsid w:val="007F250F"/>
    <w:rsid w:val="008076AE"/>
    <w:rsid w:val="00817589"/>
    <w:rsid w:val="00825BC2"/>
    <w:rsid w:val="00836F52"/>
    <w:rsid w:val="00837B08"/>
    <w:rsid w:val="00837EE4"/>
    <w:rsid w:val="00844478"/>
    <w:rsid w:val="00853B7D"/>
    <w:rsid w:val="00857279"/>
    <w:rsid w:val="00873891"/>
    <w:rsid w:val="00882884"/>
    <w:rsid w:val="00886B1D"/>
    <w:rsid w:val="00887776"/>
    <w:rsid w:val="008A58CA"/>
    <w:rsid w:val="008A797D"/>
    <w:rsid w:val="008B78E9"/>
    <w:rsid w:val="008E3AB0"/>
    <w:rsid w:val="008E72D9"/>
    <w:rsid w:val="00902821"/>
    <w:rsid w:val="009165E4"/>
    <w:rsid w:val="009207A5"/>
    <w:rsid w:val="009220A2"/>
    <w:rsid w:val="00923550"/>
    <w:rsid w:val="00931066"/>
    <w:rsid w:val="00950B08"/>
    <w:rsid w:val="00971E69"/>
    <w:rsid w:val="00986005"/>
    <w:rsid w:val="009928DB"/>
    <w:rsid w:val="009961AC"/>
    <w:rsid w:val="00997B41"/>
    <w:rsid w:val="009A0BC5"/>
    <w:rsid w:val="009A45D0"/>
    <w:rsid w:val="009B7D09"/>
    <w:rsid w:val="00A13E96"/>
    <w:rsid w:val="00A372F5"/>
    <w:rsid w:val="00A57AC0"/>
    <w:rsid w:val="00A724EE"/>
    <w:rsid w:val="00A74781"/>
    <w:rsid w:val="00AC27BB"/>
    <w:rsid w:val="00AC2D56"/>
    <w:rsid w:val="00AC70F0"/>
    <w:rsid w:val="00B10270"/>
    <w:rsid w:val="00B12E9B"/>
    <w:rsid w:val="00B13BBB"/>
    <w:rsid w:val="00B20C49"/>
    <w:rsid w:val="00B36D7D"/>
    <w:rsid w:val="00B41D4A"/>
    <w:rsid w:val="00B44764"/>
    <w:rsid w:val="00B5131D"/>
    <w:rsid w:val="00B56F15"/>
    <w:rsid w:val="00B8368A"/>
    <w:rsid w:val="00B845BD"/>
    <w:rsid w:val="00B912BD"/>
    <w:rsid w:val="00BA1D44"/>
    <w:rsid w:val="00BB6F42"/>
    <w:rsid w:val="00BC5642"/>
    <w:rsid w:val="00BD15C8"/>
    <w:rsid w:val="00BE1031"/>
    <w:rsid w:val="00BF4178"/>
    <w:rsid w:val="00C03AA4"/>
    <w:rsid w:val="00C231B9"/>
    <w:rsid w:val="00C44D71"/>
    <w:rsid w:val="00C516CE"/>
    <w:rsid w:val="00C631E6"/>
    <w:rsid w:val="00C80F30"/>
    <w:rsid w:val="00C94966"/>
    <w:rsid w:val="00C9606A"/>
    <w:rsid w:val="00CA48EB"/>
    <w:rsid w:val="00CA59A0"/>
    <w:rsid w:val="00CA7245"/>
    <w:rsid w:val="00CB05B6"/>
    <w:rsid w:val="00CB7B54"/>
    <w:rsid w:val="00CC4EED"/>
    <w:rsid w:val="00CE144F"/>
    <w:rsid w:val="00D002D2"/>
    <w:rsid w:val="00D01154"/>
    <w:rsid w:val="00D019B9"/>
    <w:rsid w:val="00D02E78"/>
    <w:rsid w:val="00D1210B"/>
    <w:rsid w:val="00D1405F"/>
    <w:rsid w:val="00D425C2"/>
    <w:rsid w:val="00D46DA4"/>
    <w:rsid w:val="00D57F81"/>
    <w:rsid w:val="00D65C0F"/>
    <w:rsid w:val="00D87825"/>
    <w:rsid w:val="00D90819"/>
    <w:rsid w:val="00DA6DF3"/>
    <w:rsid w:val="00DC6EDE"/>
    <w:rsid w:val="00DE0209"/>
    <w:rsid w:val="00DF108B"/>
    <w:rsid w:val="00DF4AD0"/>
    <w:rsid w:val="00E07559"/>
    <w:rsid w:val="00E07AB1"/>
    <w:rsid w:val="00E17308"/>
    <w:rsid w:val="00E418E9"/>
    <w:rsid w:val="00E45871"/>
    <w:rsid w:val="00E46B77"/>
    <w:rsid w:val="00E5474B"/>
    <w:rsid w:val="00E64B46"/>
    <w:rsid w:val="00E67F88"/>
    <w:rsid w:val="00E81BD1"/>
    <w:rsid w:val="00E93EF3"/>
    <w:rsid w:val="00EA4B6D"/>
    <w:rsid w:val="00EA6D4F"/>
    <w:rsid w:val="00EB28CC"/>
    <w:rsid w:val="00EB6C62"/>
    <w:rsid w:val="00EC176C"/>
    <w:rsid w:val="00EC1F9F"/>
    <w:rsid w:val="00EC509F"/>
    <w:rsid w:val="00EC7E44"/>
    <w:rsid w:val="00ED783C"/>
    <w:rsid w:val="00EE78D8"/>
    <w:rsid w:val="00F1254B"/>
    <w:rsid w:val="00F1556B"/>
    <w:rsid w:val="00F23230"/>
    <w:rsid w:val="00F23784"/>
    <w:rsid w:val="00F33C00"/>
    <w:rsid w:val="00F34947"/>
    <w:rsid w:val="00F36950"/>
    <w:rsid w:val="00F36A75"/>
    <w:rsid w:val="00F46779"/>
    <w:rsid w:val="00F61331"/>
    <w:rsid w:val="00F7460F"/>
    <w:rsid w:val="00F947F4"/>
    <w:rsid w:val="00F94CAB"/>
    <w:rsid w:val="00F96C7A"/>
    <w:rsid w:val="00FA1F01"/>
    <w:rsid w:val="00FD2BF5"/>
    <w:rsid w:val="00FD2E7B"/>
    <w:rsid w:val="00FD6B6D"/>
    <w:rsid w:val="00FE1115"/>
    <w:rsid w:val="00FE4576"/>
    <w:rsid w:val="00FE5B45"/>
    <w:rsid w:val="00FF0D41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8B800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A43D7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EJ">
    <w:name w:val="Normal EEJ"/>
    <w:basedOn w:val="Normal"/>
    <w:pPr>
      <w:spacing w:after="120"/>
      <w:ind w:firstLine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0998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2A0998"/>
    <w:rPr>
      <w:sz w:val="24"/>
      <w:szCs w:val="24"/>
    </w:rPr>
  </w:style>
  <w:style w:type="character" w:styleId="FootnoteReference">
    <w:name w:val="footnote reference"/>
    <w:uiPriority w:val="99"/>
    <w:unhideWhenUsed/>
    <w:rsid w:val="002A09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5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553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A4DE9"/>
  </w:style>
  <w:style w:type="character" w:customStyle="1" w:styleId="datespan">
    <w:name w:val="datespan"/>
    <w:basedOn w:val="DefaultParagraphFont"/>
    <w:rsid w:val="003A4DE9"/>
  </w:style>
  <w:style w:type="character" w:customStyle="1" w:styleId="modspan">
    <w:name w:val="modspan"/>
    <w:basedOn w:val="DefaultParagraphFont"/>
    <w:rsid w:val="003A4DE9"/>
  </w:style>
  <w:style w:type="character" w:customStyle="1" w:styleId="noclass">
    <w:name w:val="noclass"/>
    <w:basedOn w:val="DefaultParagraphFont"/>
    <w:rsid w:val="003A4DE9"/>
  </w:style>
  <w:style w:type="paragraph" w:styleId="ListParagraph">
    <w:name w:val="List Paragraph"/>
    <w:basedOn w:val="Normal"/>
    <w:uiPriority w:val="34"/>
    <w:qFormat/>
    <w:rsid w:val="00F33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A43D7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EJ">
    <w:name w:val="Normal EEJ"/>
    <w:basedOn w:val="Normal"/>
    <w:pPr>
      <w:spacing w:after="120"/>
      <w:ind w:firstLine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0998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2A0998"/>
    <w:rPr>
      <w:sz w:val="24"/>
      <w:szCs w:val="24"/>
    </w:rPr>
  </w:style>
  <w:style w:type="character" w:styleId="FootnoteReference">
    <w:name w:val="footnote reference"/>
    <w:uiPriority w:val="99"/>
    <w:unhideWhenUsed/>
    <w:rsid w:val="002A09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5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553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A4DE9"/>
  </w:style>
  <w:style w:type="character" w:customStyle="1" w:styleId="datespan">
    <w:name w:val="datespan"/>
    <w:basedOn w:val="DefaultParagraphFont"/>
    <w:rsid w:val="003A4DE9"/>
  </w:style>
  <w:style w:type="character" w:customStyle="1" w:styleId="modspan">
    <w:name w:val="modspan"/>
    <w:basedOn w:val="DefaultParagraphFont"/>
    <w:rsid w:val="003A4DE9"/>
  </w:style>
  <w:style w:type="character" w:customStyle="1" w:styleId="noclass">
    <w:name w:val="noclass"/>
    <w:basedOn w:val="DefaultParagraphFont"/>
    <w:rsid w:val="003A4DE9"/>
  </w:style>
  <w:style w:type="paragraph" w:styleId="ListParagraph">
    <w:name w:val="List Paragraph"/>
    <w:basedOn w:val="Normal"/>
    <w:uiPriority w:val="34"/>
    <w:qFormat/>
    <w:rsid w:val="00F3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79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7297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0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4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46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0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82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3033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17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4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3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4213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19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7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5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70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2553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35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4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6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3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0356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786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3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36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4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6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3456">
                  <w:marLeft w:val="0"/>
                  <w:marRight w:val="0"/>
                  <w:marTop w:val="75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29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31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1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4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1139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6827">
                  <w:marLeft w:val="0"/>
                  <w:marRight w:val="0"/>
                  <w:marTop w:val="75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80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38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91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74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5520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176">
                  <w:marLeft w:val="0"/>
                  <w:marRight w:val="0"/>
                  <w:marTop w:val="75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40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9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39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21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4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0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6117">
                  <w:marLeft w:val="0"/>
                  <w:marRight w:val="0"/>
                  <w:marTop w:val="75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64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66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9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54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2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6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90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190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80808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175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304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75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52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7408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7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460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83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36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6752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3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4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1120</Words>
  <Characters>5648</Characters>
  <Application>Microsoft Macintosh Word</Application>
  <DocSecurity>0</DocSecurity>
  <Lines>201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 Johnson</dc:creator>
  <cp:keywords/>
  <dc:description/>
  <cp:lastModifiedBy>Eric E Johnson</cp:lastModifiedBy>
  <cp:revision>5</cp:revision>
  <cp:lastPrinted>2015-11-10T14:24:00Z</cp:lastPrinted>
  <dcterms:created xsi:type="dcterms:W3CDTF">2015-11-10T14:22:00Z</dcterms:created>
  <dcterms:modified xsi:type="dcterms:W3CDTF">2015-11-10T14:24:00Z</dcterms:modified>
  <cp:category/>
</cp:coreProperties>
</file>