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32A" w:rsidRPr="002922BC" w:rsidRDefault="005B032A" w:rsidP="001B169A">
      <w:pPr>
        <w:spacing w:before="80" w:after="80"/>
        <w:jc w:val="right"/>
        <w:rPr>
          <w:rFonts w:ascii="Trebuchet MS" w:hAnsi="Trebuchet MS"/>
          <w:b/>
          <w:sz w:val="6"/>
          <w:szCs w:val="80"/>
        </w:rPr>
      </w:pPr>
    </w:p>
    <w:p w:rsidR="008309DA" w:rsidRPr="002127A4" w:rsidRDefault="008309DA" w:rsidP="008309DA">
      <w:pPr>
        <w:spacing w:before="80" w:after="80"/>
        <w:jc w:val="center"/>
        <w:rPr>
          <w:rFonts w:ascii="Trebuchet MS" w:hAnsi="Trebuchet MS"/>
          <w:b/>
          <w:sz w:val="80"/>
          <w:szCs w:val="80"/>
        </w:rPr>
      </w:pPr>
      <w:r w:rsidRPr="002127A4">
        <w:rPr>
          <w:rFonts w:ascii="Trebuchet MS" w:hAnsi="Trebuchet MS"/>
          <w:b/>
          <w:sz w:val="80"/>
          <w:szCs w:val="80"/>
        </w:rPr>
        <w:t xml:space="preserve">Antitrust </w:t>
      </w:r>
    </w:p>
    <w:p w:rsidR="008309DA" w:rsidRPr="002127A4" w:rsidRDefault="008309DA" w:rsidP="008309DA">
      <w:pPr>
        <w:spacing w:before="80" w:after="80"/>
        <w:jc w:val="center"/>
        <w:rPr>
          <w:rFonts w:ascii="Trebuchet MS" w:hAnsi="Trebuchet MS"/>
          <w:b/>
          <w:sz w:val="80"/>
          <w:szCs w:val="80"/>
        </w:rPr>
      </w:pPr>
      <w:r w:rsidRPr="002127A4">
        <w:rPr>
          <w:rFonts w:ascii="Trebuchet MS" w:hAnsi="Trebuchet MS"/>
          <w:b/>
          <w:sz w:val="80"/>
          <w:szCs w:val="80"/>
        </w:rPr>
        <w:t>Analysis Synthesis</w:t>
      </w:r>
    </w:p>
    <w:p w:rsidR="00B46BC7" w:rsidRPr="002127A4" w:rsidRDefault="00B46BC7" w:rsidP="008309DA">
      <w:pPr>
        <w:spacing w:before="80" w:after="80"/>
        <w:jc w:val="center"/>
        <w:rPr>
          <w:rFonts w:ascii="Trebuchet MS" w:hAnsi="Trebuchet MS"/>
          <w:b/>
          <w:szCs w:val="80"/>
        </w:rPr>
      </w:pPr>
      <w:r w:rsidRPr="002127A4">
        <w:rPr>
          <w:rFonts w:ascii="Trebuchet MS" w:hAnsi="Trebuchet MS"/>
          <w:b/>
          <w:szCs w:val="80"/>
        </w:rPr>
        <w:t>Prof. Eric E. Johnson</w:t>
      </w:r>
    </w:p>
    <w:p w:rsidR="00B46BC7" w:rsidRPr="002127A4" w:rsidRDefault="00B46BC7" w:rsidP="008309DA">
      <w:pPr>
        <w:spacing w:before="80" w:after="80"/>
        <w:jc w:val="center"/>
        <w:rPr>
          <w:rFonts w:ascii="Trebuchet MS" w:hAnsi="Trebuchet MS"/>
          <w:b/>
          <w:szCs w:val="80"/>
        </w:rPr>
      </w:pPr>
      <w:r w:rsidRPr="002127A4">
        <w:rPr>
          <w:rFonts w:ascii="Trebuchet MS" w:hAnsi="Trebuchet MS"/>
          <w:b/>
          <w:szCs w:val="80"/>
        </w:rPr>
        <w:t>ericejohnson.com</w:t>
      </w:r>
    </w:p>
    <w:p w:rsidR="005D3D7B" w:rsidRPr="002127A4" w:rsidRDefault="005D3D7B" w:rsidP="009A32EA">
      <w:pPr>
        <w:spacing w:before="80" w:after="80"/>
        <w:jc w:val="center"/>
        <w:rPr>
          <w:rFonts w:ascii="Trebuchet MS" w:hAnsi="Trebuchet MS"/>
          <w:color w:val="BFBFBF" w:themeColor="background1" w:themeShade="BF"/>
          <w:sz w:val="14"/>
        </w:rPr>
      </w:pPr>
    </w:p>
    <w:p w:rsidR="008309DA" w:rsidRPr="002127A4" w:rsidRDefault="008309DA" w:rsidP="005174F2">
      <w:pPr>
        <w:spacing w:before="80" w:after="80"/>
        <w:ind w:firstLine="360"/>
        <w:rPr>
          <w:rFonts w:ascii="Trebuchet MS" w:hAnsi="Trebuchet MS"/>
        </w:rPr>
      </w:pPr>
      <w:r w:rsidRPr="002127A4">
        <w:rPr>
          <w:rFonts w:ascii="Trebuchet MS" w:hAnsi="Trebuchet MS"/>
        </w:rPr>
        <w:t xml:space="preserve">This handout is intended to give you a </w:t>
      </w:r>
      <w:r w:rsidR="005174F2" w:rsidRPr="002127A4">
        <w:rPr>
          <w:rFonts w:ascii="Trebuchet MS" w:hAnsi="Trebuchet MS"/>
        </w:rPr>
        <w:t xml:space="preserve">unified </w:t>
      </w:r>
      <w:r w:rsidRPr="002127A4">
        <w:rPr>
          <w:rFonts w:ascii="Trebuchet MS" w:hAnsi="Trebuchet MS"/>
        </w:rPr>
        <w:t xml:space="preserve">to-do list for approaching antitrust problems under §1 or §2 of the Sherman Act. </w:t>
      </w:r>
      <w:r w:rsidR="005174F2" w:rsidRPr="002127A4">
        <w:rPr>
          <w:rFonts w:ascii="Trebuchet MS" w:hAnsi="Trebuchet MS"/>
        </w:rPr>
        <w:t xml:space="preserve">It also </w:t>
      </w:r>
      <w:r w:rsidRPr="002127A4">
        <w:rPr>
          <w:rFonts w:ascii="Trebuchet MS" w:hAnsi="Trebuchet MS"/>
        </w:rPr>
        <w:t>applies, of course, to cases brought by the FTC using Sherman Act theories</w:t>
      </w:r>
      <w:r w:rsidR="005174F2" w:rsidRPr="002127A4">
        <w:rPr>
          <w:rFonts w:ascii="Trebuchet MS" w:hAnsi="Trebuchet MS"/>
        </w:rPr>
        <w:t xml:space="preserve"> – </w:t>
      </w:r>
      <w:r w:rsidRPr="002127A4">
        <w:rPr>
          <w:rFonts w:ascii="Trebuchet MS" w:hAnsi="Trebuchet MS"/>
        </w:rPr>
        <w:t xml:space="preserve">cases </w:t>
      </w:r>
      <w:r w:rsidR="005174F2" w:rsidRPr="002127A4">
        <w:rPr>
          <w:rFonts w:ascii="Trebuchet MS" w:hAnsi="Trebuchet MS"/>
        </w:rPr>
        <w:t xml:space="preserve">that </w:t>
      </w:r>
      <w:r w:rsidRPr="002127A4">
        <w:rPr>
          <w:rFonts w:ascii="Trebuchet MS" w:hAnsi="Trebuchet MS"/>
        </w:rPr>
        <w:t>are technically brought under §5 of the FTC Act.</w:t>
      </w:r>
    </w:p>
    <w:p w:rsidR="005174F2" w:rsidRPr="002127A4" w:rsidRDefault="005174F2" w:rsidP="005174F2">
      <w:pPr>
        <w:spacing w:before="360" w:after="240"/>
        <w:jc w:val="center"/>
        <w:rPr>
          <w:rFonts w:ascii="Trebuchet MS" w:hAnsi="Trebuchet MS"/>
          <w:b/>
          <w:sz w:val="48"/>
          <w:szCs w:val="48"/>
        </w:rPr>
      </w:pPr>
      <w:r w:rsidRPr="002127A4">
        <w:rPr>
          <w:rFonts w:ascii="Trebuchet MS" w:hAnsi="Trebuchet MS"/>
          <w:b/>
          <w:color w:val="000000" w:themeColor="text1"/>
          <w:sz w:val="48"/>
          <w:szCs w:val="48"/>
        </w:rPr>
        <w:t>General approach</w:t>
      </w:r>
    </w:p>
    <w:p w:rsidR="0057681E" w:rsidRPr="002127A4" w:rsidRDefault="005174F2" w:rsidP="005174F2">
      <w:pPr>
        <w:spacing w:before="80" w:after="80"/>
        <w:ind w:firstLine="360"/>
        <w:rPr>
          <w:rFonts w:ascii="Trebuchet MS" w:hAnsi="Trebuchet MS"/>
        </w:rPr>
      </w:pPr>
      <w:r w:rsidRPr="002127A4">
        <w:rPr>
          <w:rFonts w:ascii="Trebuchet MS" w:hAnsi="Trebuchet MS"/>
          <w:b/>
        </w:rPr>
        <w:t>Think about multiple restraints</w:t>
      </w:r>
      <w:r w:rsidR="00245A59" w:rsidRPr="002127A4">
        <w:rPr>
          <w:rFonts w:ascii="Trebuchet MS" w:hAnsi="Trebuchet MS"/>
          <w:b/>
        </w:rPr>
        <w:t>.</w:t>
      </w:r>
      <w:r w:rsidRPr="002127A4">
        <w:rPr>
          <w:rFonts w:ascii="Trebuchet MS" w:hAnsi="Trebuchet MS"/>
        </w:rPr>
        <w:t xml:space="preserve"> The to-do lists below tend </w:t>
      </w:r>
      <w:r w:rsidR="00693D0B" w:rsidRPr="002127A4">
        <w:rPr>
          <w:rFonts w:ascii="Trebuchet MS" w:hAnsi="Trebuchet MS"/>
        </w:rPr>
        <w:t xml:space="preserve">to </w:t>
      </w:r>
      <w:r w:rsidRPr="002127A4">
        <w:rPr>
          <w:rFonts w:ascii="Trebuchet MS" w:hAnsi="Trebuchet MS"/>
        </w:rPr>
        <w:t xml:space="preserve">speak in the singular about “a” restraint. But in any given fact pattern, there may be multiple restraints giving rise to multiple theories of a §1 or §2 violation. </w:t>
      </w:r>
    </w:p>
    <w:p w:rsidR="0057681E" w:rsidRPr="002127A4" w:rsidRDefault="0057681E" w:rsidP="005174F2">
      <w:pPr>
        <w:spacing w:before="80" w:after="80"/>
        <w:ind w:firstLine="360"/>
        <w:rPr>
          <w:rFonts w:ascii="Trebuchet MS" w:hAnsi="Trebuchet MS"/>
        </w:rPr>
      </w:pPr>
      <w:r w:rsidRPr="002127A4">
        <w:rPr>
          <w:rFonts w:ascii="Trebuchet MS" w:hAnsi="Trebuchet MS"/>
          <w:b/>
        </w:rPr>
        <w:t>Think about multiple causes of action</w:t>
      </w:r>
      <w:r w:rsidR="00245A59" w:rsidRPr="002127A4">
        <w:rPr>
          <w:rFonts w:ascii="Trebuchet MS" w:hAnsi="Trebuchet MS"/>
          <w:b/>
        </w:rPr>
        <w:t>.</w:t>
      </w:r>
      <w:r w:rsidRPr="002127A4">
        <w:rPr>
          <w:rFonts w:ascii="Trebuchet MS" w:hAnsi="Trebuchet MS"/>
        </w:rPr>
        <w:t xml:space="preserve"> Often the same restraint can be challenged under §1 and §2.</w:t>
      </w:r>
    </w:p>
    <w:p w:rsidR="00C569B4" w:rsidRPr="002127A4" w:rsidRDefault="00245A59" w:rsidP="005174F2">
      <w:pPr>
        <w:spacing w:before="80" w:after="80"/>
        <w:ind w:firstLine="360"/>
        <w:rPr>
          <w:rFonts w:ascii="Trebuchet MS" w:hAnsi="Trebuchet MS"/>
        </w:rPr>
      </w:pPr>
      <w:r w:rsidRPr="002127A4">
        <w:rPr>
          <w:rFonts w:ascii="Trebuchet MS" w:hAnsi="Trebuchet MS"/>
          <w:b/>
        </w:rPr>
        <w:t>Avoid copy-and-paste.</w:t>
      </w:r>
      <w:r w:rsidRPr="002127A4">
        <w:rPr>
          <w:rFonts w:ascii="Trebuchet MS" w:hAnsi="Trebuchet MS"/>
        </w:rPr>
        <w:t xml:space="preserve"> </w:t>
      </w:r>
      <w:r w:rsidR="00693D0B" w:rsidRPr="002127A4">
        <w:rPr>
          <w:rFonts w:ascii="Trebuchet MS" w:hAnsi="Trebuchet MS"/>
        </w:rPr>
        <w:t>In an essay context, w</w:t>
      </w:r>
      <w:r w:rsidR="00C569B4" w:rsidRPr="002127A4">
        <w:rPr>
          <w:rFonts w:ascii="Trebuchet MS" w:hAnsi="Trebuchet MS"/>
        </w:rPr>
        <w:t xml:space="preserve">hen dealing with multiple restraints, monopolization theories, multiple claims, multiple parties, etc., avoid using </w:t>
      </w:r>
      <w:r w:rsidR="004F1D45" w:rsidRPr="002127A4">
        <w:rPr>
          <w:rFonts w:ascii="Trebuchet MS" w:hAnsi="Trebuchet MS"/>
        </w:rPr>
        <w:t xml:space="preserve">the </w:t>
      </w:r>
      <w:r w:rsidR="00C569B4" w:rsidRPr="002127A4">
        <w:rPr>
          <w:rFonts w:ascii="Trebuchet MS" w:hAnsi="Trebuchet MS"/>
        </w:rPr>
        <w:t xml:space="preserve">copy-and-paste </w:t>
      </w:r>
      <w:r w:rsidR="004F1D45" w:rsidRPr="002127A4">
        <w:rPr>
          <w:rFonts w:ascii="Trebuchet MS" w:hAnsi="Trebuchet MS"/>
        </w:rPr>
        <w:t xml:space="preserve">function </w:t>
      </w:r>
      <w:r w:rsidR="00C569B4" w:rsidRPr="002127A4">
        <w:rPr>
          <w:rFonts w:ascii="Trebuchet MS" w:hAnsi="Trebuchet MS"/>
        </w:rPr>
        <w:t xml:space="preserve">to </w:t>
      </w:r>
      <w:r w:rsidR="004F1D45" w:rsidRPr="002127A4">
        <w:rPr>
          <w:rFonts w:ascii="Trebuchet MS" w:hAnsi="Trebuchet MS"/>
        </w:rPr>
        <w:t xml:space="preserve">duplicate </w:t>
      </w:r>
      <w:r w:rsidR="00C569B4" w:rsidRPr="002127A4">
        <w:rPr>
          <w:rFonts w:ascii="Trebuchet MS" w:hAnsi="Trebuchet MS"/>
        </w:rPr>
        <w:t>text. Where appropriate, reference</w:t>
      </w:r>
      <w:r w:rsidR="002922BC" w:rsidRPr="002127A4">
        <w:rPr>
          <w:rFonts w:ascii="Trebuchet MS" w:hAnsi="Trebuchet MS"/>
        </w:rPr>
        <w:t xml:space="preserve"> your</w:t>
      </w:r>
      <w:r w:rsidR="00C569B4" w:rsidRPr="002127A4">
        <w:rPr>
          <w:rFonts w:ascii="Trebuchet MS" w:hAnsi="Trebuchet MS"/>
        </w:rPr>
        <w:t xml:space="preserve"> prior analysis</w:t>
      </w:r>
      <w:r w:rsidR="002922BC" w:rsidRPr="002127A4">
        <w:rPr>
          <w:rFonts w:ascii="Trebuchet MS" w:hAnsi="Trebuchet MS"/>
        </w:rPr>
        <w:t>,</w:t>
      </w:r>
      <w:r w:rsidR="00C569B4" w:rsidRPr="002127A4">
        <w:rPr>
          <w:rFonts w:ascii="Trebuchet MS" w:hAnsi="Trebuchet MS"/>
        </w:rPr>
        <w:t xml:space="preserve"> </w:t>
      </w:r>
      <w:r w:rsidR="002922BC" w:rsidRPr="002127A4">
        <w:rPr>
          <w:rFonts w:ascii="Trebuchet MS" w:hAnsi="Trebuchet MS"/>
        </w:rPr>
        <w:t xml:space="preserve">and </w:t>
      </w:r>
      <w:r w:rsidR="00C569B4" w:rsidRPr="002127A4">
        <w:rPr>
          <w:rFonts w:ascii="Trebuchet MS" w:hAnsi="Trebuchet MS"/>
        </w:rPr>
        <w:t xml:space="preserve">then note </w:t>
      </w:r>
      <w:r w:rsidR="002922BC" w:rsidRPr="002127A4">
        <w:rPr>
          <w:rFonts w:ascii="Trebuchet MS" w:hAnsi="Trebuchet MS"/>
        </w:rPr>
        <w:t xml:space="preserve">any </w:t>
      </w:r>
      <w:r w:rsidR="00C569B4" w:rsidRPr="002127A4">
        <w:rPr>
          <w:rFonts w:ascii="Trebuchet MS" w:hAnsi="Trebuchet MS"/>
        </w:rPr>
        <w:t xml:space="preserve">differences. </w:t>
      </w:r>
    </w:p>
    <w:p w:rsidR="00245A59" w:rsidRPr="002127A4" w:rsidRDefault="00245A59" w:rsidP="00245A59">
      <w:pPr>
        <w:spacing w:before="80" w:after="80"/>
        <w:ind w:firstLine="360"/>
        <w:rPr>
          <w:rFonts w:ascii="Trebuchet MS" w:hAnsi="Trebuchet MS"/>
        </w:rPr>
      </w:pPr>
      <w:r w:rsidRPr="002127A4">
        <w:rPr>
          <w:rFonts w:ascii="Trebuchet MS" w:hAnsi="Trebuchet MS"/>
          <w:b/>
        </w:rPr>
        <w:t>Think about the cases you’ve read.</w:t>
      </w:r>
      <w:r w:rsidRPr="002127A4">
        <w:rPr>
          <w:rFonts w:ascii="Trebuchet MS" w:hAnsi="Trebuchet MS"/>
        </w:rPr>
        <w:t xml:space="preserve"> Federal antitrust law under the Sherman Act is essentially a common-law endeavor</w:t>
      </w:r>
      <w:r w:rsidR="003D7C2F" w:rsidRPr="002127A4">
        <w:rPr>
          <w:rFonts w:ascii="Trebuchet MS" w:hAnsi="Trebuchet MS"/>
        </w:rPr>
        <w:t xml:space="preserve">; therefore </w:t>
      </w:r>
      <w:r w:rsidRPr="002127A4">
        <w:rPr>
          <w:rFonts w:ascii="Trebuchet MS" w:hAnsi="Trebuchet MS"/>
        </w:rPr>
        <w:t>be mindful of the power of reasoning by analogy from the case</w:t>
      </w:r>
      <w:r w:rsidR="003D7C2F" w:rsidRPr="002127A4">
        <w:rPr>
          <w:rFonts w:ascii="Trebuchet MS" w:hAnsi="Trebuchet MS"/>
        </w:rPr>
        <w:t>s</w:t>
      </w:r>
      <w:r w:rsidRPr="002127A4">
        <w:rPr>
          <w:rFonts w:ascii="Trebuchet MS" w:hAnsi="Trebuchet MS"/>
        </w:rPr>
        <w:t xml:space="preserve">. </w:t>
      </w:r>
      <w:r w:rsidR="003D7C2F" w:rsidRPr="002127A4">
        <w:rPr>
          <w:rFonts w:ascii="Trebuchet MS" w:hAnsi="Trebuchet MS"/>
        </w:rPr>
        <w:t>Thus</w:t>
      </w:r>
      <w:r w:rsidR="002922BC" w:rsidRPr="002127A4">
        <w:rPr>
          <w:rFonts w:ascii="Trebuchet MS" w:hAnsi="Trebuchet MS"/>
        </w:rPr>
        <w:t>,</w:t>
      </w:r>
      <w:r w:rsidR="003D7C2F" w:rsidRPr="002127A4">
        <w:rPr>
          <w:rFonts w:ascii="Trebuchet MS" w:hAnsi="Trebuchet MS"/>
        </w:rPr>
        <w:t xml:space="preserve"> </w:t>
      </w:r>
      <w:r w:rsidRPr="002127A4">
        <w:rPr>
          <w:rFonts w:ascii="Trebuchet MS" w:hAnsi="Trebuchet MS"/>
        </w:rPr>
        <w:t xml:space="preserve">while this document sets out an analytical structure for approaching problems, do not view it as a rigid algorithm. Instead, think of it as a way to organize </w:t>
      </w:r>
      <w:r w:rsidR="00693D0B" w:rsidRPr="002127A4">
        <w:rPr>
          <w:rFonts w:ascii="Trebuchet MS" w:hAnsi="Trebuchet MS"/>
        </w:rPr>
        <w:t xml:space="preserve">your </w:t>
      </w:r>
      <w:r w:rsidRPr="002127A4">
        <w:rPr>
          <w:rFonts w:ascii="Trebuchet MS" w:hAnsi="Trebuchet MS"/>
        </w:rPr>
        <w:t>common-law reasoning. Insofar</w:t>
      </w:r>
      <w:r w:rsidR="003D7C2F" w:rsidRPr="002127A4">
        <w:rPr>
          <w:rFonts w:ascii="Trebuchet MS" w:hAnsi="Trebuchet MS"/>
        </w:rPr>
        <w:t xml:space="preserve"> as </w:t>
      </w:r>
      <w:r w:rsidRPr="002127A4">
        <w:rPr>
          <w:rFonts w:ascii="Trebuchet MS" w:hAnsi="Trebuchet MS"/>
        </w:rPr>
        <w:t>that goes, keep in mind that knowing the facts of the cases we read will help you to see which ones might be valuable for reasoning analogically.</w:t>
      </w:r>
    </w:p>
    <w:p w:rsidR="004F1D45" w:rsidRPr="002127A4" w:rsidRDefault="00520BEC" w:rsidP="002922BC">
      <w:pPr>
        <w:spacing w:before="80" w:after="80"/>
        <w:ind w:firstLine="360"/>
        <w:rPr>
          <w:rFonts w:ascii="Trebuchet MS" w:hAnsi="Trebuchet MS"/>
        </w:rPr>
      </w:pPr>
      <w:r w:rsidRPr="002127A4">
        <w:rPr>
          <w:rFonts w:ascii="Trebuchet MS" w:hAnsi="Trebuchet MS"/>
        </w:rPr>
        <w:t xml:space="preserve">Creating a structure for common-law-type analysis always involves judgment calls and subjectivity. The scheme I’ve laid out below is </w:t>
      </w:r>
      <w:r w:rsidR="005F3492" w:rsidRPr="002127A4">
        <w:rPr>
          <w:rFonts w:ascii="Trebuchet MS" w:hAnsi="Trebuchet MS"/>
        </w:rPr>
        <w:t>just one way to do it</w:t>
      </w:r>
      <w:r w:rsidRPr="002127A4">
        <w:rPr>
          <w:rFonts w:ascii="Trebuchet MS" w:hAnsi="Trebuchet MS"/>
        </w:rPr>
        <w:t xml:space="preserve">. </w:t>
      </w:r>
      <w:r w:rsidR="005F3492" w:rsidRPr="002127A4">
        <w:rPr>
          <w:rFonts w:ascii="Trebuchet MS" w:hAnsi="Trebuchet MS"/>
        </w:rPr>
        <w:t>There are other good approaches. T</w:t>
      </w:r>
      <w:r w:rsidRPr="002127A4">
        <w:rPr>
          <w:rFonts w:ascii="Trebuchet MS" w:hAnsi="Trebuchet MS"/>
        </w:rPr>
        <w:t xml:space="preserve">he structure I suggest below </w:t>
      </w:r>
      <w:r w:rsidR="005F3492" w:rsidRPr="002127A4">
        <w:rPr>
          <w:rFonts w:ascii="Trebuchet MS" w:hAnsi="Trebuchet MS"/>
        </w:rPr>
        <w:t>for §1</w:t>
      </w:r>
      <w:r w:rsidR="00591944" w:rsidRPr="002127A4">
        <w:rPr>
          <w:rFonts w:ascii="Trebuchet MS" w:hAnsi="Trebuchet MS"/>
        </w:rPr>
        <w:t xml:space="preserve"> is based </w:t>
      </w:r>
      <w:r w:rsidR="000B7DF9" w:rsidRPr="002127A4">
        <w:rPr>
          <w:rFonts w:ascii="Trebuchet MS" w:hAnsi="Trebuchet MS"/>
        </w:rPr>
        <w:t xml:space="preserve">very </w:t>
      </w:r>
      <w:r w:rsidR="00591944" w:rsidRPr="002127A4">
        <w:rPr>
          <w:rFonts w:ascii="Trebuchet MS" w:hAnsi="Trebuchet MS"/>
        </w:rPr>
        <w:t xml:space="preserve">loosely on </w:t>
      </w:r>
      <w:r w:rsidR="00C569B4" w:rsidRPr="002127A4">
        <w:rPr>
          <w:rFonts w:ascii="Trebuchet MS" w:hAnsi="Trebuchet MS"/>
          <w:i/>
        </w:rPr>
        <w:t>U.S. v. Brown University</w:t>
      </w:r>
      <w:r w:rsidR="00591944" w:rsidRPr="002127A4">
        <w:rPr>
          <w:rFonts w:ascii="Trebuchet MS" w:hAnsi="Trebuchet MS"/>
          <w:i/>
        </w:rPr>
        <w:t xml:space="preserve">, </w:t>
      </w:r>
      <w:r w:rsidR="00591944" w:rsidRPr="002127A4">
        <w:rPr>
          <w:rFonts w:ascii="Trebuchet MS" w:hAnsi="Trebuchet MS"/>
        </w:rPr>
        <w:t>5 F.3d 658 (3d Cir. 1993)</w:t>
      </w:r>
      <w:r w:rsidR="00C569B4" w:rsidRPr="002127A4">
        <w:rPr>
          <w:rFonts w:ascii="Trebuchet MS" w:hAnsi="Trebuchet MS"/>
        </w:rPr>
        <w:t xml:space="preserve">. Another </w:t>
      </w:r>
      <w:r w:rsidR="002A13A1" w:rsidRPr="002127A4">
        <w:rPr>
          <w:rFonts w:ascii="Trebuchet MS" w:hAnsi="Trebuchet MS"/>
        </w:rPr>
        <w:t xml:space="preserve">resource for </w:t>
      </w:r>
      <w:r w:rsidRPr="002127A4">
        <w:rPr>
          <w:rFonts w:ascii="Trebuchet MS" w:hAnsi="Trebuchet MS"/>
        </w:rPr>
        <w:t xml:space="preserve">§1 </w:t>
      </w:r>
      <w:r w:rsidR="002A13A1" w:rsidRPr="002127A4">
        <w:rPr>
          <w:rFonts w:ascii="Trebuchet MS" w:hAnsi="Trebuchet MS"/>
        </w:rPr>
        <w:t>analysis synthesis is pp. 160-162</w:t>
      </w:r>
      <w:r w:rsidR="002922BC" w:rsidRPr="002127A4">
        <w:rPr>
          <w:rFonts w:ascii="Trebuchet MS" w:hAnsi="Trebuchet MS"/>
        </w:rPr>
        <w:t xml:space="preserve"> of </w:t>
      </w:r>
      <w:r w:rsidR="002922BC" w:rsidRPr="002127A4">
        <w:rPr>
          <w:rFonts w:ascii="Trebuchet MS" w:hAnsi="Trebuchet MS"/>
          <w:i/>
          <w:iCs/>
        </w:rPr>
        <w:t xml:space="preserve">United States Antitrust Law and Economics, </w:t>
      </w:r>
      <w:r w:rsidR="002922BC" w:rsidRPr="002922BC">
        <w:rPr>
          <w:rFonts w:ascii="Trebuchet MS" w:hAnsi="Trebuchet MS"/>
        </w:rPr>
        <w:t>3rd Edition</w:t>
      </w:r>
      <w:r w:rsidR="002922BC" w:rsidRPr="002127A4">
        <w:rPr>
          <w:rFonts w:ascii="Trebuchet MS" w:hAnsi="Trebuchet MS"/>
        </w:rPr>
        <w:t xml:space="preserve">, </w:t>
      </w:r>
      <w:r w:rsidR="002922BC" w:rsidRPr="002922BC">
        <w:rPr>
          <w:rFonts w:ascii="Trebuchet MS" w:hAnsi="Trebuchet MS"/>
        </w:rPr>
        <w:t>by Einer Elhauge</w:t>
      </w:r>
      <w:r w:rsidR="002922BC" w:rsidRPr="002127A4">
        <w:rPr>
          <w:rFonts w:ascii="Trebuchet MS" w:hAnsi="Trebuchet MS"/>
        </w:rPr>
        <w:t xml:space="preserve">. </w:t>
      </w:r>
      <w:r w:rsidRPr="002127A4">
        <w:rPr>
          <w:rFonts w:ascii="Trebuchet MS" w:hAnsi="Trebuchet MS"/>
        </w:rPr>
        <w:t xml:space="preserve">While </w:t>
      </w:r>
      <w:r w:rsidR="005F3492" w:rsidRPr="002127A4">
        <w:rPr>
          <w:rFonts w:ascii="Trebuchet MS" w:hAnsi="Trebuchet MS"/>
        </w:rPr>
        <w:t xml:space="preserve">Elhauge’s </w:t>
      </w:r>
      <w:r w:rsidR="002A13A1" w:rsidRPr="002127A4">
        <w:rPr>
          <w:rFonts w:ascii="Trebuchet MS" w:hAnsi="Trebuchet MS"/>
        </w:rPr>
        <w:t xml:space="preserve">analytical steps </w:t>
      </w:r>
      <w:r w:rsidR="0057681E" w:rsidRPr="002127A4">
        <w:rPr>
          <w:rFonts w:ascii="Trebuchet MS" w:hAnsi="Trebuchet MS"/>
        </w:rPr>
        <w:t xml:space="preserve">for §1 </w:t>
      </w:r>
      <w:r w:rsidR="002A13A1" w:rsidRPr="002127A4">
        <w:rPr>
          <w:rFonts w:ascii="Trebuchet MS" w:hAnsi="Trebuchet MS"/>
        </w:rPr>
        <w:t xml:space="preserve">are </w:t>
      </w:r>
      <w:r w:rsidR="005F3492" w:rsidRPr="002127A4">
        <w:rPr>
          <w:rFonts w:ascii="Trebuchet MS" w:hAnsi="Trebuchet MS"/>
        </w:rPr>
        <w:t xml:space="preserve">somewhat </w:t>
      </w:r>
      <w:r w:rsidR="002A13A1" w:rsidRPr="002127A4">
        <w:rPr>
          <w:rFonts w:ascii="Trebuchet MS" w:hAnsi="Trebuchet MS"/>
        </w:rPr>
        <w:t>different</w:t>
      </w:r>
      <w:r w:rsidR="005F3492" w:rsidRPr="002127A4">
        <w:rPr>
          <w:rFonts w:ascii="Trebuchet MS" w:hAnsi="Trebuchet MS"/>
        </w:rPr>
        <w:t xml:space="preserve"> from what I’ve set out below</w:t>
      </w:r>
      <w:r w:rsidR="002A13A1" w:rsidRPr="002127A4">
        <w:rPr>
          <w:rFonts w:ascii="Trebuchet MS" w:hAnsi="Trebuchet MS"/>
        </w:rPr>
        <w:t xml:space="preserve">, </w:t>
      </w:r>
      <w:r w:rsidR="005F3492" w:rsidRPr="002127A4">
        <w:rPr>
          <w:rFonts w:ascii="Trebuchet MS" w:hAnsi="Trebuchet MS"/>
        </w:rPr>
        <w:t xml:space="preserve">there is a large amount of overlap, and </w:t>
      </w:r>
      <w:r w:rsidR="002A13A1" w:rsidRPr="002127A4">
        <w:rPr>
          <w:rFonts w:ascii="Trebuchet MS" w:hAnsi="Trebuchet MS"/>
        </w:rPr>
        <w:t>I think it is helpful to read</w:t>
      </w:r>
      <w:r w:rsidR="000A2F05" w:rsidRPr="002127A4">
        <w:rPr>
          <w:rFonts w:ascii="Trebuchet MS" w:hAnsi="Trebuchet MS"/>
        </w:rPr>
        <w:t xml:space="preserve"> Elhauge’s </w:t>
      </w:r>
      <w:r w:rsidRPr="002127A4">
        <w:rPr>
          <w:rFonts w:ascii="Trebuchet MS" w:hAnsi="Trebuchet MS"/>
        </w:rPr>
        <w:t xml:space="preserve">explanation </w:t>
      </w:r>
      <w:r w:rsidR="002A73B8" w:rsidRPr="002127A4">
        <w:rPr>
          <w:rFonts w:ascii="Trebuchet MS" w:hAnsi="Trebuchet MS"/>
        </w:rPr>
        <w:t xml:space="preserve">alongside the </w:t>
      </w:r>
      <w:r w:rsidRPr="002127A4">
        <w:rPr>
          <w:rFonts w:ascii="Trebuchet MS" w:hAnsi="Trebuchet MS"/>
        </w:rPr>
        <w:t xml:space="preserve">approach </w:t>
      </w:r>
      <w:r w:rsidR="002A73B8" w:rsidRPr="002127A4">
        <w:rPr>
          <w:rFonts w:ascii="Trebuchet MS" w:hAnsi="Trebuchet MS"/>
        </w:rPr>
        <w:t>outlined here</w:t>
      </w:r>
      <w:r w:rsidR="000A2F05" w:rsidRPr="002127A4">
        <w:rPr>
          <w:rFonts w:ascii="Trebuchet MS" w:hAnsi="Trebuchet MS"/>
        </w:rPr>
        <w:t>.</w:t>
      </w:r>
      <w:r w:rsidR="004F1D45" w:rsidRPr="002127A4">
        <w:rPr>
          <w:rFonts w:ascii="Trebuchet MS" w:hAnsi="Trebuchet MS"/>
          <w:b/>
          <w:color w:val="000000" w:themeColor="text1"/>
          <w:sz w:val="48"/>
          <w:szCs w:val="48"/>
        </w:rPr>
        <w:br w:type="page"/>
      </w:r>
    </w:p>
    <w:p w:rsidR="00755F4A" w:rsidRPr="002127A4" w:rsidRDefault="00755F4A" w:rsidP="00755F4A">
      <w:pPr>
        <w:spacing w:before="80" w:after="80"/>
        <w:jc w:val="center"/>
        <w:rPr>
          <w:rFonts w:ascii="Trebuchet MS" w:hAnsi="Trebuchet MS"/>
          <w:b/>
          <w:sz w:val="48"/>
          <w:szCs w:val="48"/>
        </w:rPr>
      </w:pPr>
      <w:r w:rsidRPr="002127A4">
        <w:rPr>
          <w:rFonts w:ascii="Trebuchet MS" w:hAnsi="Trebuchet MS"/>
          <w:b/>
          <w:color w:val="000000" w:themeColor="text1"/>
          <w:sz w:val="48"/>
          <w:szCs w:val="48"/>
        </w:rPr>
        <w:lastRenderedPageBreak/>
        <w:t>§1 violation</w:t>
      </w:r>
    </w:p>
    <w:p w:rsidR="00755F4A" w:rsidRPr="002127A4" w:rsidRDefault="00755F4A" w:rsidP="00755F4A">
      <w:pPr>
        <w:spacing w:before="80" w:after="80"/>
        <w:rPr>
          <w:rFonts w:ascii="Trebuchet MS" w:hAnsi="Trebuchet MS"/>
        </w:rPr>
      </w:pPr>
    </w:p>
    <w:p w:rsidR="00755F4A" w:rsidRPr="002127A4" w:rsidRDefault="00755F4A" w:rsidP="00755F4A">
      <w:pPr>
        <w:spacing w:before="80" w:after="80"/>
        <w:rPr>
          <w:rFonts w:ascii="Trebuchet MS" w:hAnsi="Trebuchet MS"/>
        </w:rPr>
      </w:pPr>
      <w:r w:rsidRPr="002127A4">
        <w:rPr>
          <w:rFonts w:ascii="Trebuchet MS" w:hAnsi="Trebuchet MS"/>
        </w:rPr>
        <w:t xml:space="preserve">A violation </w:t>
      </w:r>
      <w:r w:rsidR="004F1D45" w:rsidRPr="002127A4">
        <w:rPr>
          <w:rFonts w:ascii="Trebuchet MS" w:hAnsi="Trebuchet MS"/>
        </w:rPr>
        <w:t xml:space="preserve">of §1 of the Sherman Act </w:t>
      </w:r>
      <w:r w:rsidRPr="002127A4">
        <w:rPr>
          <w:rFonts w:ascii="Trebuchet MS" w:hAnsi="Trebuchet MS"/>
        </w:rPr>
        <w:t>requires the plaintiff to prove that (1) The defendant was part of an agreement or concerted action that (2) has unreasonably restrained trade (3) with an effect on interstate commerce</w:t>
      </w:r>
      <w:r w:rsidR="00F677BF" w:rsidRPr="002127A4">
        <w:rPr>
          <w:rFonts w:ascii="Trebuchet MS" w:hAnsi="Trebuchet MS"/>
        </w:rPr>
        <w:t>.</w:t>
      </w:r>
      <w:r w:rsidRPr="002127A4">
        <w:rPr>
          <w:rFonts w:ascii="Trebuchet MS" w:hAnsi="Trebuchet MS"/>
        </w:rPr>
        <w:t xml:space="preserve"> </w:t>
      </w:r>
    </w:p>
    <w:p w:rsidR="003234B3" w:rsidRPr="002127A4" w:rsidRDefault="003234B3" w:rsidP="00755F4A">
      <w:pPr>
        <w:spacing w:before="80" w:after="80"/>
        <w:rPr>
          <w:rFonts w:ascii="Trebuchet MS" w:hAnsi="Trebuchet MS"/>
        </w:rPr>
      </w:pPr>
    </w:p>
    <w:p w:rsidR="00B10862" w:rsidRPr="002127A4" w:rsidRDefault="00664B3F" w:rsidP="00664B3F">
      <w:pPr>
        <w:spacing w:before="80" w:after="80"/>
        <w:rPr>
          <w:rFonts w:ascii="Trebuchet MS" w:hAnsi="Trebuchet MS"/>
        </w:rPr>
      </w:pPr>
      <w:r w:rsidRPr="002127A4">
        <w:rPr>
          <w:rFonts w:ascii="Trebuchet MS" w:hAnsi="Trebuchet MS"/>
          <w:b/>
          <w:sz w:val="36"/>
          <w:szCs w:val="36"/>
          <w:u w:val="single"/>
        </w:rPr>
        <w:t>Element (1)</w:t>
      </w:r>
      <w:r w:rsidRPr="002127A4">
        <w:rPr>
          <w:rFonts w:ascii="Trebuchet MS" w:hAnsi="Trebuchet MS"/>
        </w:rPr>
        <w:t xml:space="preserve"> is: The defendant was part of an agreement or concerted action.</w:t>
      </w:r>
    </w:p>
    <w:p w:rsidR="00664B3F" w:rsidRPr="002127A4" w:rsidRDefault="00B10862" w:rsidP="00664B3F">
      <w:pPr>
        <w:spacing w:before="80" w:after="80"/>
        <w:rPr>
          <w:rFonts w:ascii="Trebuchet MS" w:hAnsi="Trebuchet MS"/>
        </w:rPr>
      </w:pPr>
      <w:r w:rsidRPr="002127A4">
        <w:rPr>
          <w:rFonts w:ascii="Trebuchet MS" w:hAnsi="Trebuchet MS"/>
        </w:rPr>
        <w:t>A</w:t>
      </w:r>
      <w:r w:rsidR="00664B3F" w:rsidRPr="002127A4">
        <w:rPr>
          <w:rFonts w:ascii="Trebuchet MS" w:hAnsi="Trebuchet MS"/>
        </w:rPr>
        <w:t>nalyze:</w:t>
      </w:r>
    </w:p>
    <w:p w:rsidR="00664B3F" w:rsidRPr="002127A4" w:rsidRDefault="00664B3F" w:rsidP="003D7D95">
      <w:pPr>
        <w:spacing w:before="120" w:after="80"/>
        <w:ind w:left="432" w:hanging="432"/>
        <w:rPr>
          <w:rFonts w:ascii="Trebuchet MS" w:hAnsi="Trebuchet MS"/>
          <w:b/>
          <w:color w:val="7030A0"/>
          <w:sz w:val="28"/>
        </w:rPr>
      </w:pPr>
      <w:r w:rsidRPr="002127A4">
        <w:rPr>
          <w:rFonts w:ascii="Trebuchet MS" w:hAnsi="Trebuchet MS"/>
          <w:b/>
          <w:color w:val="7030A0"/>
          <w:sz w:val="28"/>
        </w:rPr>
        <w:t>Was there an agreement or concerted action?</w:t>
      </w:r>
    </w:p>
    <w:p w:rsidR="00CA60D2" w:rsidRPr="002127A4" w:rsidRDefault="00664B3F" w:rsidP="00F14EEA">
      <w:pPr>
        <w:spacing w:before="80" w:after="80"/>
        <w:ind w:left="450"/>
        <w:rPr>
          <w:rFonts w:ascii="Trebuchet MS" w:hAnsi="Trebuchet MS"/>
        </w:rPr>
      </w:pPr>
      <w:r w:rsidRPr="002127A4">
        <w:rPr>
          <w:rFonts w:ascii="Trebuchet MS" w:hAnsi="Trebuchet MS"/>
        </w:rPr>
        <w:t xml:space="preserve">Often this is an easy question. </w:t>
      </w:r>
      <w:r w:rsidR="004F1D45" w:rsidRPr="002127A4">
        <w:rPr>
          <w:rFonts w:ascii="Trebuchet MS" w:hAnsi="Trebuchet MS"/>
        </w:rPr>
        <w:t>Sometimes, however,</w:t>
      </w:r>
      <w:r w:rsidR="002A73B8" w:rsidRPr="002127A4">
        <w:rPr>
          <w:rFonts w:ascii="Trebuchet MS" w:hAnsi="Trebuchet MS"/>
        </w:rPr>
        <w:t xml:space="preserve"> </w:t>
      </w:r>
      <w:r w:rsidR="004F1D45" w:rsidRPr="002127A4">
        <w:rPr>
          <w:rFonts w:ascii="Trebuchet MS" w:hAnsi="Trebuchet MS"/>
        </w:rPr>
        <w:t>it is a difficult issue</w:t>
      </w:r>
      <w:r w:rsidR="002A73B8" w:rsidRPr="002127A4">
        <w:rPr>
          <w:rFonts w:ascii="Trebuchet MS" w:hAnsi="Trebuchet MS"/>
        </w:rPr>
        <w:t>; if so</w:t>
      </w:r>
      <w:r w:rsidR="004F1D45" w:rsidRPr="002127A4">
        <w:rPr>
          <w:rFonts w:ascii="Trebuchet MS" w:hAnsi="Trebuchet MS"/>
        </w:rPr>
        <w:t xml:space="preserve"> </w:t>
      </w:r>
      <w:r w:rsidR="008A4CAF" w:rsidRPr="002127A4">
        <w:rPr>
          <w:rFonts w:ascii="Trebuchet MS" w:hAnsi="Trebuchet MS"/>
        </w:rPr>
        <w:t>apply the appropriate analysis</w:t>
      </w:r>
      <w:r w:rsidR="005B032A" w:rsidRPr="002127A4">
        <w:rPr>
          <w:rFonts w:ascii="Trebuchet MS" w:hAnsi="Trebuchet MS"/>
        </w:rPr>
        <w:t>.</w:t>
      </w:r>
    </w:p>
    <w:p w:rsidR="00CA60D2" w:rsidRPr="002127A4" w:rsidRDefault="00CA60D2" w:rsidP="00CA60D2">
      <w:pPr>
        <w:spacing w:before="120" w:after="80"/>
        <w:ind w:left="864" w:right="-86" w:hanging="432"/>
        <w:rPr>
          <w:rFonts w:ascii="Trebuchet MS" w:hAnsi="Trebuchet MS"/>
          <w:b/>
          <w:color w:val="0062FF"/>
          <w:sz w:val="28"/>
        </w:rPr>
      </w:pPr>
      <w:r w:rsidRPr="002127A4">
        <w:rPr>
          <w:rFonts w:ascii="Trebuchet MS" w:hAnsi="Trebuchet MS"/>
          <w:b/>
          <w:color w:val="0062FF"/>
          <w:sz w:val="28"/>
        </w:rPr>
        <w:t>Are the defendants</w:t>
      </w:r>
      <w:r w:rsidR="00541B46" w:rsidRPr="002127A4">
        <w:rPr>
          <w:rFonts w:ascii="Trebuchet MS" w:hAnsi="Trebuchet MS"/>
          <w:b/>
          <w:color w:val="0062FF"/>
          <w:sz w:val="28"/>
        </w:rPr>
        <w:t>, purported to have agreed with one another,</w:t>
      </w:r>
      <w:r w:rsidRPr="002127A4">
        <w:rPr>
          <w:rFonts w:ascii="Trebuchet MS" w:hAnsi="Trebuchet MS"/>
          <w:b/>
          <w:color w:val="0062FF"/>
          <w:sz w:val="28"/>
        </w:rPr>
        <w:t xml:space="preserve"> </w:t>
      </w:r>
      <w:r w:rsidR="00541B46" w:rsidRPr="002127A4">
        <w:rPr>
          <w:rFonts w:ascii="Trebuchet MS" w:hAnsi="Trebuchet MS"/>
          <w:b/>
          <w:color w:val="0062FF"/>
          <w:sz w:val="28"/>
        </w:rPr>
        <w:t>separate entities</w:t>
      </w:r>
      <w:r w:rsidRPr="002127A4">
        <w:rPr>
          <w:rFonts w:ascii="Trebuchet MS" w:hAnsi="Trebuchet MS"/>
          <w:b/>
          <w:color w:val="0062FF"/>
          <w:sz w:val="28"/>
        </w:rPr>
        <w:t>?</w:t>
      </w:r>
    </w:p>
    <w:p w:rsidR="00541B46" w:rsidRPr="002127A4" w:rsidRDefault="00541B46" w:rsidP="009821A5">
      <w:pPr>
        <w:pStyle w:val="ListParagraph"/>
        <w:numPr>
          <w:ilvl w:val="0"/>
          <w:numId w:val="11"/>
        </w:numPr>
        <w:spacing w:before="80" w:after="80"/>
        <w:rPr>
          <w:rFonts w:ascii="Trebuchet MS" w:hAnsi="Trebuchet MS"/>
        </w:rPr>
      </w:pPr>
      <w:r w:rsidRPr="002127A4">
        <w:rPr>
          <w:rFonts w:ascii="Trebuchet MS" w:hAnsi="Trebuchet MS"/>
        </w:rPr>
        <w:t xml:space="preserve">Consider whether there is a wholly-owned subsidiary relationship that excludes a §1 agreement. </w:t>
      </w:r>
    </w:p>
    <w:p w:rsidR="00CA60D2" w:rsidRPr="002127A4" w:rsidRDefault="00541B46" w:rsidP="009821A5">
      <w:pPr>
        <w:pStyle w:val="ListParagraph"/>
        <w:numPr>
          <w:ilvl w:val="0"/>
          <w:numId w:val="11"/>
        </w:numPr>
        <w:spacing w:before="80" w:after="80"/>
        <w:rPr>
          <w:rFonts w:ascii="Trebuchet MS" w:hAnsi="Trebuchet MS"/>
        </w:rPr>
      </w:pPr>
      <w:r w:rsidRPr="002127A4">
        <w:rPr>
          <w:rFonts w:ascii="Trebuchet MS" w:hAnsi="Trebuchet MS"/>
        </w:rPr>
        <w:t xml:space="preserve">Apply </w:t>
      </w:r>
      <w:r w:rsidRPr="002127A4">
        <w:rPr>
          <w:rFonts w:ascii="Trebuchet MS" w:hAnsi="Trebuchet MS"/>
          <w:i/>
        </w:rPr>
        <w:t>American Needle</w:t>
      </w:r>
      <w:r w:rsidR="000B7DF9" w:rsidRPr="002127A4">
        <w:rPr>
          <w:rFonts w:ascii="Trebuchet MS" w:hAnsi="Trebuchet MS"/>
        </w:rPr>
        <w:t>’s test</w:t>
      </w:r>
      <w:r w:rsidRPr="002127A4">
        <w:rPr>
          <w:rFonts w:ascii="Trebuchet MS" w:hAnsi="Trebuchet MS"/>
        </w:rPr>
        <w:t xml:space="preserve"> as appropriate</w:t>
      </w:r>
      <w:r w:rsidR="009821A5" w:rsidRPr="002127A4">
        <w:rPr>
          <w:rFonts w:ascii="Trebuchet MS" w:hAnsi="Trebuchet MS"/>
        </w:rPr>
        <w:t xml:space="preserve"> concerning whether there are “independent centers of decisionmaking</w:t>
      </w:r>
      <w:r w:rsidRPr="002127A4">
        <w:rPr>
          <w:rFonts w:ascii="Trebuchet MS" w:hAnsi="Trebuchet MS"/>
        </w:rPr>
        <w:t>.</w:t>
      </w:r>
      <w:r w:rsidR="009821A5" w:rsidRPr="002127A4">
        <w:rPr>
          <w:rFonts w:ascii="Trebuchet MS" w:hAnsi="Trebuchet MS"/>
        </w:rPr>
        <w:t>”</w:t>
      </w:r>
    </w:p>
    <w:p w:rsidR="009821A5" w:rsidRPr="002127A4" w:rsidRDefault="009821A5" w:rsidP="00CA60D2">
      <w:pPr>
        <w:spacing w:before="120" w:after="80"/>
        <w:ind w:left="864" w:right="-86" w:hanging="432"/>
        <w:rPr>
          <w:rFonts w:ascii="Trebuchet MS" w:hAnsi="Trebuchet MS"/>
          <w:b/>
          <w:color w:val="0062FF"/>
          <w:sz w:val="28"/>
        </w:rPr>
      </w:pPr>
      <w:r w:rsidRPr="002127A4">
        <w:rPr>
          <w:rFonts w:ascii="Trebuchet MS" w:hAnsi="Trebuchet MS"/>
          <w:b/>
          <w:color w:val="0062FF"/>
          <w:sz w:val="28"/>
        </w:rPr>
        <w:t>Is there direct evidence of an agreement?</w:t>
      </w:r>
    </w:p>
    <w:p w:rsidR="000B7DF9" w:rsidRPr="002127A4" w:rsidRDefault="000B7DF9" w:rsidP="000B7DF9">
      <w:pPr>
        <w:pStyle w:val="ListParagraph"/>
        <w:numPr>
          <w:ilvl w:val="0"/>
          <w:numId w:val="11"/>
        </w:numPr>
        <w:spacing w:before="80" w:after="80"/>
        <w:rPr>
          <w:rFonts w:ascii="Trebuchet MS" w:hAnsi="Trebuchet MS"/>
        </w:rPr>
      </w:pPr>
      <w:r w:rsidRPr="002127A4">
        <w:rPr>
          <w:rFonts w:ascii="Trebuchet MS" w:hAnsi="Trebuchet MS"/>
        </w:rPr>
        <w:t xml:space="preserve">Note that in some cases, such as </w:t>
      </w:r>
      <w:r w:rsidRPr="002127A4">
        <w:rPr>
          <w:rFonts w:ascii="Trebuchet MS" w:hAnsi="Trebuchet MS"/>
          <w:i/>
        </w:rPr>
        <w:t>Fashion Originators</w:t>
      </w:r>
      <w:r w:rsidR="000F322A" w:rsidRPr="002127A4">
        <w:rPr>
          <w:rFonts w:ascii="Trebuchet MS" w:hAnsi="Trebuchet MS"/>
          <w:i/>
        </w:rPr>
        <w:t xml:space="preserve"> Guild</w:t>
      </w:r>
      <w:r w:rsidRPr="002127A4">
        <w:rPr>
          <w:rFonts w:ascii="Trebuchet MS" w:hAnsi="Trebuchet MS"/>
          <w:i/>
        </w:rPr>
        <w:t xml:space="preserve">, Northwest Stationers, </w:t>
      </w:r>
      <w:r w:rsidR="0017324E" w:rsidRPr="002127A4">
        <w:rPr>
          <w:rFonts w:ascii="Trebuchet MS" w:hAnsi="Trebuchet MS"/>
        </w:rPr>
        <w:t xml:space="preserve">and </w:t>
      </w:r>
      <w:r w:rsidRPr="002127A4">
        <w:rPr>
          <w:rFonts w:ascii="Trebuchet MS" w:hAnsi="Trebuchet MS"/>
          <w:i/>
        </w:rPr>
        <w:t xml:space="preserve">NCAA v. OU, </w:t>
      </w:r>
      <w:r w:rsidRPr="002127A4">
        <w:rPr>
          <w:rFonts w:ascii="Trebuchet MS" w:hAnsi="Trebuchet MS"/>
        </w:rPr>
        <w:t xml:space="preserve">there are out-in-the-open associations with bylaws and so </w:t>
      </w:r>
      <w:r w:rsidR="0017324E" w:rsidRPr="002127A4">
        <w:rPr>
          <w:rFonts w:ascii="Trebuchet MS" w:hAnsi="Trebuchet MS"/>
        </w:rPr>
        <w:t>on</w:t>
      </w:r>
      <w:r w:rsidRPr="002127A4">
        <w:rPr>
          <w:rFonts w:ascii="Trebuchet MS" w:hAnsi="Trebuchet MS"/>
        </w:rPr>
        <w:t xml:space="preserve">, making this </w:t>
      </w:r>
      <w:r w:rsidR="0017324E" w:rsidRPr="002127A4">
        <w:rPr>
          <w:rFonts w:ascii="Trebuchet MS" w:hAnsi="Trebuchet MS"/>
        </w:rPr>
        <w:t xml:space="preserve">part </w:t>
      </w:r>
      <w:r w:rsidRPr="002127A4">
        <w:rPr>
          <w:rFonts w:ascii="Trebuchet MS" w:hAnsi="Trebuchet MS"/>
        </w:rPr>
        <w:t xml:space="preserve">easy. In some cases, the parties to the agreement </w:t>
      </w:r>
      <w:r w:rsidR="0017324E" w:rsidRPr="002127A4">
        <w:rPr>
          <w:rFonts w:ascii="Trebuchet MS" w:hAnsi="Trebuchet MS"/>
        </w:rPr>
        <w:t>may try to keep the agreement secret, but wiretaps or subpoenaed documents may provide direct evidence.</w:t>
      </w:r>
      <w:r w:rsidRPr="002127A4">
        <w:rPr>
          <w:rFonts w:ascii="Trebuchet MS" w:hAnsi="Trebuchet MS"/>
        </w:rPr>
        <w:t xml:space="preserve"> </w:t>
      </w:r>
    </w:p>
    <w:p w:rsidR="00CA60D2" w:rsidRPr="002127A4" w:rsidRDefault="009821A5" w:rsidP="00CA60D2">
      <w:pPr>
        <w:spacing w:before="120" w:after="80"/>
        <w:ind w:left="864" w:right="-86" w:hanging="432"/>
        <w:rPr>
          <w:rFonts w:ascii="Trebuchet MS" w:hAnsi="Trebuchet MS"/>
          <w:b/>
          <w:color w:val="0062FF"/>
          <w:sz w:val="28"/>
        </w:rPr>
      </w:pPr>
      <w:r w:rsidRPr="002127A4">
        <w:rPr>
          <w:rFonts w:ascii="Trebuchet MS" w:hAnsi="Trebuchet MS"/>
          <w:b/>
          <w:color w:val="0062FF"/>
          <w:sz w:val="28"/>
        </w:rPr>
        <w:t>If there is no direct evidence, can an agreement be inferred</w:t>
      </w:r>
      <w:r w:rsidR="00CA60D2" w:rsidRPr="002127A4">
        <w:rPr>
          <w:rFonts w:ascii="Trebuchet MS" w:hAnsi="Trebuchet MS"/>
          <w:b/>
          <w:color w:val="0062FF"/>
          <w:sz w:val="28"/>
        </w:rPr>
        <w:t>?</w:t>
      </w:r>
    </w:p>
    <w:p w:rsidR="00CA60D2" w:rsidRPr="002127A4" w:rsidRDefault="009821A5" w:rsidP="009821A5">
      <w:pPr>
        <w:pStyle w:val="ListParagraph"/>
        <w:numPr>
          <w:ilvl w:val="0"/>
          <w:numId w:val="11"/>
        </w:numPr>
        <w:spacing w:before="80" w:after="80"/>
        <w:rPr>
          <w:rFonts w:ascii="Trebuchet MS" w:hAnsi="Trebuchet MS"/>
        </w:rPr>
      </w:pPr>
      <w:r w:rsidRPr="002127A4">
        <w:rPr>
          <w:rFonts w:ascii="Trebuchet MS" w:hAnsi="Trebuchet MS"/>
        </w:rPr>
        <w:t>Apply the economic sense test. Consider plus factors.</w:t>
      </w:r>
    </w:p>
    <w:p w:rsidR="00195786" w:rsidRPr="002127A4" w:rsidRDefault="00195786" w:rsidP="00664B3F">
      <w:pPr>
        <w:spacing w:before="80" w:after="80"/>
        <w:ind w:left="2160"/>
        <w:rPr>
          <w:rFonts w:ascii="Trebuchet MS" w:hAnsi="Trebuchet MS"/>
          <w:sz w:val="22"/>
        </w:rPr>
      </w:pPr>
    </w:p>
    <w:p w:rsidR="0017324E" w:rsidRPr="002127A4" w:rsidRDefault="0017324E">
      <w:pPr>
        <w:rPr>
          <w:rFonts w:ascii="Trebuchet MS" w:hAnsi="Trebuchet MS"/>
          <w:b/>
          <w:sz w:val="36"/>
          <w:szCs w:val="36"/>
          <w:u w:val="single"/>
        </w:rPr>
      </w:pPr>
      <w:r w:rsidRPr="002127A4">
        <w:rPr>
          <w:rFonts w:ascii="Trebuchet MS" w:hAnsi="Trebuchet MS"/>
          <w:b/>
          <w:sz w:val="36"/>
          <w:szCs w:val="36"/>
          <w:u w:val="single"/>
        </w:rPr>
        <w:br w:type="page"/>
      </w:r>
    </w:p>
    <w:p w:rsidR="00664B3F" w:rsidRPr="002127A4" w:rsidRDefault="00664B3F" w:rsidP="00664B3F">
      <w:pPr>
        <w:spacing w:before="80" w:after="80"/>
        <w:rPr>
          <w:rFonts w:ascii="Trebuchet MS" w:hAnsi="Trebuchet MS"/>
        </w:rPr>
      </w:pPr>
      <w:r w:rsidRPr="002127A4">
        <w:rPr>
          <w:rFonts w:ascii="Trebuchet MS" w:hAnsi="Trebuchet MS"/>
          <w:b/>
          <w:sz w:val="36"/>
          <w:szCs w:val="36"/>
          <w:u w:val="single"/>
        </w:rPr>
        <w:lastRenderedPageBreak/>
        <w:t>Element (2)</w:t>
      </w:r>
      <w:r w:rsidRPr="002127A4">
        <w:rPr>
          <w:rFonts w:ascii="Trebuchet MS" w:hAnsi="Trebuchet MS"/>
        </w:rPr>
        <w:t xml:space="preserve"> is: </w:t>
      </w:r>
      <w:r w:rsidR="00275891" w:rsidRPr="002127A4">
        <w:rPr>
          <w:rFonts w:ascii="Trebuchet MS" w:hAnsi="Trebuchet MS"/>
        </w:rPr>
        <w:t>The action constitutes an u</w:t>
      </w:r>
      <w:r w:rsidRPr="002127A4">
        <w:rPr>
          <w:rFonts w:ascii="Trebuchet MS" w:hAnsi="Trebuchet MS"/>
        </w:rPr>
        <w:t>nreasonable restraint of trade.</w:t>
      </w:r>
      <w:r w:rsidR="00B33CAB" w:rsidRPr="002127A4">
        <w:rPr>
          <w:rFonts w:ascii="Trebuchet MS" w:hAnsi="Trebuchet MS"/>
        </w:rPr>
        <w:t xml:space="preserve"> For a restraint to be “unreasonable,” it is either per-se illegal, condemned under “quick look” analysis, or is found unreasonable via rule-of-reason analysis.</w:t>
      </w:r>
      <w:r w:rsidRPr="002127A4">
        <w:rPr>
          <w:rFonts w:ascii="Trebuchet MS" w:hAnsi="Trebuchet MS"/>
        </w:rPr>
        <w:t xml:space="preserve"> </w:t>
      </w:r>
      <w:r w:rsidR="00195786" w:rsidRPr="002127A4">
        <w:rPr>
          <w:rFonts w:ascii="Trebuchet MS" w:hAnsi="Trebuchet MS"/>
        </w:rPr>
        <w:t xml:space="preserve">There are many structures one could use to </w:t>
      </w:r>
      <w:r w:rsidR="002A73B8" w:rsidRPr="002127A4">
        <w:rPr>
          <w:rFonts w:ascii="Trebuchet MS" w:hAnsi="Trebuchet MS"/>
        </w:rPr>
        <w:t>facilitate</w:t>
      </w:r>
      <w:r w:rsidR="00195786" w:rsidRPr="002127A4">
        <w:rPr>
          <w:rFonts w:ascii="Trebuchet MS" w:hAnsi="Trebuchet MS"/>
        </w:rPr>
        <w:t xml:space="preserve"> a complete analysis</w:t>
      </w:r>
      <w:r w:rsidR="00B33CAB" w:rsidRPr="002127A4">
        <w:rPr>
          <w:rFonts w:ascii="Trebuchet MS" w:hAnsi="Trebuchet MS"/>
        </w:rPr>
        <w:t xml:space="preserve"> of this element</w:t>
      </w:r>
      <w:r w:rsidR="00195786" w:rsidRPr="002127A4">
        <w:rPr>
          <w:rFonts w:ascii="Trebuchet MS" w:hAnsi="Trebuchet MS"/>
        </w:rPr>
        <w:t>. But the following structure</w:t>
      </w:r>
      <w:r w:rsidR="00B33CAB" w:rsidRPr="002127A4">
        <w:rPr>
          <w:rFonts w:ascii="Trebuchet MS" w:hAnsi="Trebuchet MS"/>
        </w:rPr>
        <w:t>/order-of-doing-things</w:t>
      </w:r>
      <w:r w:rsidR="00195786" w:rsidRPr="002127A4">
        <w:rPr>
          <w:rFonts w:ascii="Trebuchet MS" w:hAnsi="Trebuchet MS"/>
        </w:rPr>
        <w:t xml:space="preserve"> should </w:t>
      </w:r>
      <w:r w:rsidR="002A73B8" w:rsidRPr="002127A4">
        <w:rPr>
          <w:rFonts w:ascii="Trebuchet MS" w:hAnsi="Trebuchet MS"/>
        </w:rPr>
        <w:t>help</w:t>
      </w:r>
      <w:r w:rsidR="00195786" w:rsidRPr="002127A4">
        <w:rPr>
          <w:rFonts w:ascii="Trebuchet MS" w:hAnsi="Trebuchet MS"/>
        </w:rPr>
        <w:t xml:space="preserve"> you to bring all </w:t>
      </w:r>
      <w:r w:rsidR="002A73B8" w:rsidRPr="002127A4">
        <w:rPr>
          <w:rFonts w:ascii="Trebuchet MS" w:hAnsi="Trebuchet MS"/>
        </w:rPr>
        <w:t xml:space="preserve">of </w:t>
      </w:r>
      <w:r w:rsidR="00195786" w:rsidRPr="002127A4">
        <w:rPr>
          <w:rFonts w:ascii="Trebuchet MS" w:hAnsi="Trebuchet MS"/>
        </w:rPr>
        <w:t>the relevant law to bear.</w:t>
      </w:r>
    </w:p>
    <w:p w:rsidR="00195786" w:rsidRPr="002127A4" w:rsidRDefault="00195786" w:rsidP="003D7D95">
      <w:pPr>
        <w:spacing w:before="120" w:after="80"/>
        <w:ind w:left="432" w:right="-86" w:hanging="432"/>
        <w:rPr>
          <w:rFonts w:ascii="Trebuchet MS" w:hAnsi="Trebuchet MS"/>
          <w:b/>
          <w:color w:val="7030A0"/>
          <w:sz w:val="28"/>
        </w:rPr>
      </w:pPr>
      <w:r w:rsidRPr="002127A4">
        <w:rPr>
          <w:rFonts w:ascii="Trebuchet MS" w:hAnsi="Trebuchet MS"/>
          <w:b/>
          <w:color w:val="7030A0"/>
          <w:sz w:val="28"/>
        </w:rPr>
        <w:t>Can the challenged restraint be characterized as per-se illegal?</w:t>
      </w:r>
    </w:p>
    <w:p w:rsidR="003507AE" w:rsidRPr="002127A4" w:rsidRDefault="003507AE" w:rsidP="003507AE">
      <w:pPr>
        <w:spacing w:before="80" w:after="80"/>
        <w:ind w:left="432"/>
        <w:rPr>
          <w:rFonts w:ascii="Trebuchet MS" w:hAnsi="Trebuchet MS"/>
        </w:rPr>
      </w:pPr>
      <w:r w:rsidRPr="002127A4">
        <w:rPr>
          <w:rFonts w:ascii="Trebuchet MS" w:hAnsi="Trebuchet MS"/>
        </w:rPr>
        <w:t>With per-se treatment, it’s all about categorization. Once the restraint (a/k/a action or agreement) has been categorized as per-se unlawful, then:</w:t>
      </w:r>
    </w:p>
    <w:p w:rsidR="003507AE" w:rsidRPr="002127A4" w:rsidRDefault="003507AE" w:rsidP="003507AE">
      <w:pPr>
        <w:pStyle w:val="ListParagraph"/>
        <w:numPr>
          <w:ilvl w:val="0"/>
          <w:numId w:val="2"/>
        </w:numPr>
        <w:spacing w:before="80" w:after="80"/>
        <w:rPr>
          <w:rFonts w:ascii="Trebuchet MS" w:hAnsi="Trebuchet MS"/>
        </w:rPr>
      </w:pPr>
      <w:r w:rsidRPr="002127A4">
        <w:rPr>
          <w:rFonts w:ascii="Trebuchet MS" w:hAnsi="Trebuchet MS"/>
        </w:rPr>
        <w:t>there’s no need to determine whether the defendant has market power</w:t>
      </w:r>
    </w:p>
    <w:p w:rsidR="003507AE" w:rsidRPr="002127A4" w:rsidRDefault="003507AE" w:rsidP="003507AE">
      <w:pPr>
        <w:pStyle w:val="ListParagraph"/>
        <w:numPr>
          <w:ilvl w:val="0"/>
          <w:numId w:val="2"/>
        </w:numPr>
        <w:spacing w:before="80" w:after="80"/>
        <w:rPr>
          <w:rFonts w:ascii="Trebuchet MS" w:hAnsi="Trebuchet MS"/>
        </w:rPr>
      </w:pPr>
      <w:r w:rsidRPr="002127A4">
        <w:rPr>
          <w:rFonts w:ascii="Trebuchet MS" w:hAnsi="Trebuchet MS"/>
        </w:rPr>
        <w:t>there’s no need for empirical</w:t>
      </w:r>
      <w:r w:rsidRPr="002127A4">
        <w:rPr>
          <w:rStyle w:val="FootnoteReference"/>
          <w:rFonts w:ascii="Trebuchet MS" w:hAnsi="Trebuchet MS"/>
        </w:rPr>
        <w:footnoteReference w:id="1"/>
      </w:r>
      <w:r w:rsidR="001B169A" w:rsidRPr="002127A4">
        <w:rPr>
          <w:rFonts w:ascii="Trebuchet MS" w:hAnsi="Trebuchet MS"/>
        </w:rPr>
        <w:t xml:space="preserve"> evidence of anticompetitive effect</w:t>
      </w:r>
    </w:p>
    <w:p w:rsidR="003507AE" w:rsidRPr="002127A4" w:rsidRDefault="003507AE" w:rsidP="003507AE">
      <w:pPr>
        <w:spacing w:before="80" w:after="80"/>
        <w:ind w:left="432"/>
        <w:rPr>
          <w:rFonts w:ascii="Trebuchet MS" w:hAnsi="Trebuchet MS"/>
        </w:rPr>
      </w:pPr>
      <w:r w:rsidRPr="002127A4">
        <w:rPr>
          <w:rFonts w:ascii="Trebuchet MS" w:hAnsi="Trebuchet MS"/>
        </w:rPr>
        <w:t>To determine whether the restraint can be characterized as per-se illegal, ask these question</w:t>
      </w:r>
      <w:r w:rsidR="002A73B8" w:rsidRPr="002127A4">
        <w:rPr>
          <w:rFonts w:ascii="Trebuchet MS" w:hAnsi="Trebuchet MS"/>
        </w:rPr>
        <w:t>s</w:t>
      </w:r>
      <w:r w:rsidRPr="002127A4">
        <w:rPr>
          <w:rFonts w:ascii="Trebuchet MS" w:hAnsi="Trebuchet MS"/>
        </w:rPr>
        <w:t xml:space="preserve"> (in blue) and subquestions (in green):</w:t>
      </w:r>
    </w:p>
    <w:p w:rsidR="00664B3F" w:rsidRPr="002127A4" w:rsidRDefault="00B62DFD" w:rsidP="00C30FD9">
      <w:pPr>
        <w:spacing w:before="120" w:after="80"/>
        <w:ind w:left="864" w:right="-86" w:hanging="432"/>
        <w:rPr>
          <w:rFonts w:ascii="Trebuchet MS" w:hAnsi="Trebuchet MS"/>
          <w:b/>
          <w:color w:val="0062FF"/>
          <w:sz w:val="28"/>
        </w:rPr>
      </w:pPr>
      <w:r w:rsidRPr="002127A4">
        <w:rPr>
          <w:rFonts w:ascii="Trebuchet MS" w:hAnsi="Trebuchet MS"/>
          <w:b/>
          <w:color w:val="0062FF"/>
          <w:sz w:val="28"/>
        </w:rPr>
        <w:t>Is there a restraint</w:t>
      </w:r>
      <w:r w:rsidR="00664B3F" w:rsidRPr="002127A4">
        <w:rPr>
          <w:rFonts w:ascii="Trebuchet MS" w:hAnsi="Trebuchet MS"/>
          <w:b/>
          <w:color w:val="0062FF"/>
          <w:sz w:val="28"/>
        </w:rPr>
        <w:t xml:space="preserve"> </w:t>
      </w:r>
      <w:r w:rsidRPr="002127A4">
        <w:rPr>
          <w:rFonts w:ascii="Trebuchet MS" w:hAnsi="Trebuchet MS"/>
          <w:b/>
          <w:color w:val="0062FF"/>
          <w:sz w:val="28"/>
        </w:rPr>
        <w:t xml:space="preserve">that </w:t>
      </w:r>
      <w:r w:rsidR="00664B3F" w:rsidRPr="002127A4">
        <w:rPr>
          <w:rFonts w:ascii="Trebuchet MS" w:hAnsi="Trebuchet MS"/>
          <w:b/>
          <w:color w:val="0062FF"/>
          <w:sz w:val="28"/>
        </w:rPr>
        <w:t>fall</w:t>
      </w:r>
      <w:r w:rsidRPr="002127A4">
        <w:rPr>
          <w:rFonts w:ascii="Trebuchet MS" w:hAnsi="Trebuchet MS"/>
          <w:b/>
          <w:color w:val="0062FF"/>
          <w:sz w:val="28"/>
        </w:rPr>
        <w:t>s</w:t>
      </w:r>
      <w:r w:rsidR="00664B3F" w:rsidRPr="002127A4">
        <w:rPr>
          <w:rFonts w:ascii="Trebuchet MS" w:hAnsi="Trebuchet MS"/>
          <w:b/>
          <w:color w:val="0062FF"/>
          <w:sz w:val="28"/>
        </w:rPr>
        <w:t xml:space="preserve"> under one of the</w:t>
      </w:r>
      <w:r w:rsidRPr="002127A4">
        <w:rPr>
          <w:rFonts w:ascii="Trebuchet MS" w:hAnsi="Trebuchet MS"/>
          <w:b/>
          <w:color w:val="0062FF"/>
          <w:sz w:val="28"/>
        </w:rPr>
        <w:t>se</w:t>
      </w:r>
      <w:r w:rsidR="00664B3F" w:rsidRPr="002127A4">
        <w:rPr>
          <w:rFonts w:ascii="Trebuchet MS" w:hAnsi="Trebuchet MS"/>
          <w:b/>
          <w:color w:val="0062FF"/>
          <w:sz w:val="28"/>
        </w:rPr>
        <w:t xml:space="preserve"> per-se categories?</w:t>
      </w:r>
    </w:p>
    <w:p w:rsidR="00F677BF" w:rsidRPr="002127A4" w:rsidRDefault="00F677BF" w:rsidP="00F677BF">
      <w:pPr>
        <w:spacing w:before="80" w:after="80"/>
        <w:ind w:left="864"/>
        <w:rPr>
          <w:rFonts w:ascii="Trebuchet MS" w:hAnsi="Trebuchet MS"/>
        </w:rPr>
      </w:pPr>
      <w:r w:rsidRPr="002127A4">
        <w:rPr>
          <w:rFonts w:ascii="Trebuchet MS" w:hAnsi="Trebuchet MS"/>
        </w:rPr>
        <w:t>Note: Your analysis may benefit from analogizing to one or more particular cases we read.</w:t>
      </w:r>
    </w:p>
    <w:p w:rsidR="00664B3F" w:rsidRPr="002127A4" w:rsidRDefault="00E90663" w:rsidP="00B33CAB">
      <w:pPr>
        <w:spacing w:before="80" w:after="80"/>
        <w:ind w:left="1296" w:hanging="432"/>
        <w:rPr>
          <w:rFonts w:ascii="Trebuchet MS" w:hAnsi="Trebuchet MS"/>
          <w:b/>
          <w:color w:val="0062FF"/>
          <w:sz w:val="28"/>
        </w:rPr>
      </w:pPr>
      <w:r w:rsidRPr="002127A4">
        <w:rPr>
          <w:rFonts w:ascii="Trebuchet MS" w:hAnsi="Trebuchet MS"/>
          <w:b/>
          <w:color w:val="0062FF"/>
          <w:sz w:val="28"/>
          <w:szCs w:val="30"/>
        </w:rPr>
        <w:sym w:font="Symbol" w:char="F0B7"/>
      </w:r>
      <w:r w:rsidR="0043094A" w:rsidRPr="002127A4">
        <w:rPr>
          <w:rFonts w:ascii="Trebuchet MS" w:hAnsi="Trebuchet MS"/>
          <w:b/>
          <w:color w:val="0062FF"/>
          <w:sz w:val="28"/>
          <w:szCs w:val="30"/>
        </w:rPr>
        <w:t xml:space="preserve"> </w:t>
      </w:r>
      <w:r w:rsidR="00664B3F" w:rsidRPr="002127A4">
        <w:rPr>
          <w:rFonts w:ascii="Trebuchet MS" w:hAnsi="Trebuchet MS"/>
          <w:b/>
          <w:color w:val="0062FF"/>
          <w:sz w:val="28"/>
        </w:rPr>
        <w:t>horizontal price fixing</w:t>
      </w:r>
    </w:p>
    <w:p w:rsidR="00664B3F" w:rsidRPr="002127A4" w:rsidRDefault="0043094A" w:rsidP="00B33CAB">
      <w:pPr>
        <w:spacing w:before="80" w:after="80"/>
        <w:ind w:left="1296" w:hanging="432"/>
        <w:rPr>
          <w:rFonts w:ascii="Trebuchet MS" w:hAnsi="Trebuchet MS"/>
          <w:b/>
          <w:color w:val="0062FF"/>
          <w:sz w:val="28"/>
        </w:rPr>
      </w:pPr>
      <w:r w:rsidRPr="002127A4">
        <w:rPr>
          <w:rFonts w:ascii="Trebuchet MS" w:hAnsi="Trebuchet MS"/>
          <w:b/>
          <w:color w:val="0062FF"/>
          <w:sz w:val="28"/>
          <w:szCs w:val="30"/>
        </w:rPr>
        <w:sym w:font="Symbol" w:char="F0B7"/>
      </w:r>
      <w:r w:rsidRPr="002127A4">
        <w:rPr>
          <w:rFonts w:ascii="Trebuchet MS" w:hAnsi="Trebuchet MS"/>
          <w:b/>
          <w:color w:val="0062FF"/>
          <w:sz w:val="28"/>
          <w:szCs w:val="30"/>
        </w:rPr>
        <w:t xml:space="preserve"> </w:t>
      </w:r>
      <w:r w:rsidR="00664B3F" w:rsidRPr="002127A4">
        <w:rPr>
          <w:rFonts w:ascii="Trebuchet MS" w:hAnsi="Trebuchet MS"/>
          <w:b/>
          <w:color w:val="0062FF"/>
          <w:sz w:val="28"/>
        </w:rPr>
        <w:t>horizontal output restriction</w:t>
      </w:r>
    </w:p>
    <w:p w:rsidR="00664B3F" w:rsidRPr="002127A4" w:rsidRDefault="0043094A" w:rsidP="00B33CAB">
      <w:pPr>
        <w:spacing w:before="80" w:after="80"/>
        <w:ind w:left="1296" w:hanging="432"/>
        <w:rPr>
          <w:rFonts w:ascii="Trebuchet MS" w:hAnsi="Trebuchet MS"/>
          <w:b/>
          <w:color w:val="0062FF"/>
          <w:sz w:val="28"/>
        </w:rPr>
      </w:pPr>
      <w:r w:rsidRPr="002127A4">
        <w:rPr>
          <w:rFonts w:ascii="Trebuchet MS" w:hAnsi="Trebuchet MS"/>
          <w:b/>
          <w:color w:val="0062FF"/>
          <w:sz w:val="28"/>
          <w:szCs w:val="30"/>
        </w:rPr>
        <w:sym w:font="Symbol" w:char="F0B7"/>
      </w:r>
      <w:r w:rsidRPr="002127A4">
        <w:rPr>
          <w:rFonts w:ascii="Trebuchet MS" w:hAnsi="Trebuchet MS"/>
          <w:b/>
          <w:color w:val="0062FF"/>
          <w:sz w:val="28"/>
          <w:szCs w:val="30"/>
        </w:rPr>
        <w:t xml:space="preserve"> </w:t>
      </w:r>
      <w:r w:rsidR="00664B3F" w:rsidRPr="002127A4">
        <w:rPr>
          <w:rFonts w:ascii="Trebuchet MS" w:hAnsi="Trebuchet MS"/>
          <w:b/>
          <w:color w:val="0062FF"/>
          <w:sz w:val="28"/>
        </w:rPr>
        <w:t>horizontal market division</w:t>
      </w:r>
    </w:p>
    <w:p w:rsidR="00F677BF" w:rsidRPr="002127A4" w:rsidRDefault="00F677BF" w:rsidP="00F677BF">
      <w:pPr>
        <w:spacing w:before="80" w:after="80"/>
        <w:ind w:left="1152" w:hanging="432"/>
        <w:rPr>
          <w:rFonts w:ascii="Trebuchet MS" w:hAnsi="Trebuchet MS"/>
          <w:b/>
          <w:color w:val="0062FF"/>
          <w:sz w:val="28"/>
        </w:rPr>
      </w:pPr>
      <w:r w:rsidRPr="002127A4">
        <w:rPr>
          <w:rFonts w:ascii="Trebuchet MS" w:hAnsi="Trebuchet MS"/>
          <w:b/>
          <w:i/>
          <w:color w:val="0062FF"/>
          <w:sz w:val="28"/>
        </w:rPr>
        <w:sym w:font="Wingdings" w:char="F0E0"/>
      </w:r>
      <w:r w:rsidRPr="002127A4">
        <w:rPr>
          <w:rFonts w:ascii="Trebuchet MS" w:hAnsi="Trebuchet MS"/>
          <w:b/>
          <w:i/>
          <w:color w:val="0062FF"/>
          <w:sz w:val="28"/>
        </w:rPr>
        <w:t xml:space="preserve"> if NO,</w:t>
      </w:r>
      <w:r w:rsidRPr="002127A4">
        <w:rPr>
          <w:rFonts w:ascii="Trebuchet MS" w:hAnsi="Trebuchet MS"/>
          <w:b/>
          <w:color w:val="0062FF"/>
          <w:sz w:val="28"/>
        </w:rPr>
        <w:t xml:space="preserve"> </w:t>
      </w:r>
      <w:r w:rsidRPr="002127A4">
        <w:rPr>
          <w:rFonts w:ascii="Trebuchet MS" w:hAnsi="Trebuchet MS"/>
        </w:rPr>
        <w:t>then go down to the next blue question, about group boycotts.</w:t>
      </w:r>
    </w:p>
    <w:p w:rsidR="00F677BF" w:rsidRPr="002127A4" w:rsidRDefault="00F677BF" w:rsidP="00F677BF">
      <w:pPr>
        <w:spacing w:before="80" w:after="80"/>
        <w:ind w:left="1152" w:hanging="432"/>
        <w:rPr>
          <w:rFonts w:ascii="Trebuchet MS" w:hAnsi="Trebuchet MS"/>
          <w:b/>
          <w:color w:val="0062FF"/>
          <w:sz w:val="28"/>
        </w:rPr>
      </w:pPr>
      <w:r w:rsidRPr="002127A4">
        <w:rPr>
          <w:rFonts w:ascii="Trebuchet MS" w:hAnsi="Trebuchet MS"/>
          <w:b/>
          <w:i/>
          <w:color w:val="0062FF"/>
          <w:sz w:val="28"/>
        </w:rPr>
        <w:sym w:font="Wingdings" w:char="F0E0"/>
      </w:r>
      <w:r w:rsidRPr="002127A4">
        <w:rPr>
          <w:rFonts w:ascii="Trebuchet MS" w:hAnsi="Trebuchet MS"/>
          <w:b/>
          <w:i/>
          <w:color w:val="0062FF"/>
          <w:sz w:val="28"/>
        </w:rPr>
        <w:t xml:space="preserve"> if YES,</w:t>
      </w:r>
      <w:r w:rsidRPr="002127A4">
        <w:rPr>
          <w:rFonts w:ascii="Trebuchet MS" w:hAnsi="Trebuchet MS"/>
          <w:b/>
          <w:color w:val="0062FF"/>
          <w:sz w:val="28"/>
        </w:rPr>
        <w:t xml:space="preserve"> </w:t>
      </w:r>
      <w:r w:rsidRPr="002127A4">
        <w:rPr>
          <w:rFonts w:ascii="Trebuchet MS" w:hAnsi="Trebuchet MS"/>
        </w:rPr>
        <w:t xml:space="preserve">then that’s not the end of the story, go on to analyze: </w:t>
      </w:r>
    </w:p>
    <w:p w:rsidR="007119B1" w:rsidRPr="002127A4" w:rsidRDefault="007119B1" w:rsidP="00F677BF">
      <w:pPr>
        <w:spacing w:before="120" w:after="80"/>
        <w:ind w:left="1152" w:hanging="432"/>
        <w:rPr>
          <w:rFonts w:ascii="Trebuchet MS" w:hAnsi="Trebuchet MS"/>
          <w:b/>
          <w:color w:val="009800"/>
          <w:sz w:val="28"/>
        </w:rPr>
      </w:pPr>
      <w:r w:rsidRPr="002127A4">
        <w:rPr>
          <w:rFonts w:ascii="Trebuchet MS" w:hAnsi="Trebuchet MS"/>
          <w:b/>
          <w:color w:val="009800"/>
          <w:sz w:val="28"/>
        </w:rPr>
        <w:t>Is the restraint reasonably necessary to advance procompetitive purposes of a productive business collaboration?</w:t>
      </w:r>
    </w:p>
    <w:p w:rsidR="00F677BF" w:rsidRPr="002127A4" w:rsidRDefault="00F677BF" w:rsidP="00F677BF">
      <w:pPr>
        <w:spacing w:before="80" w:after="80"/>
        <w:ind w:left="864"/>
        <w:rPr>
          <w:rFonts w:ascii="Trebuchet MS" w:hAnsi="Trebuchet MS"/>
        </w:rPr>
      </w:pPr>
      <w:r w:rsidRPr="002127A4">
        <w:rPr>
          <w:rFonts w:ascii="Trebuchet MS" w:hAnsi="Trebuchet MS"/>
        </w:rPr>
        <w:t>Again, your analysis may benefit from analogizing to one or more particular cases we read.</w:t>
      </w:r>
    </w:p>
    <w:p w:rsidR="007119B1" w:rsidRPr="002127A4" w:rsidRDefault="007119B1" w:rsidP="002A73B8">
      <w:pPr>
        <w:spacing w:before="80" w:after="80"/>
        <w:ind w:left="1296" w:hanging="432"/>
        <w:rPr>
          <w:rFonts w:ascii="Trebuchet MS" w:hAnsi="Trebuchet MS"/>
          <w:color w:val="000000" w:themeColor="text1"/>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if YES,</w:t>
      </w:r>
      <w:r w:rsidRPr="002127A4">
        <w:rPr>
          <w:rFonts w:ascii="Trebuchet MS" w:hAnsi="Trebuchet MS"/>
          <w:b/>
          <w:i/>
          <w:color w:val="00B050"/>
          <w:sz w:val="28"/>
        </w:rPr>
        <w:t xml:space="preserve"> </w:t>
      </w:r>
      <w:r w:rsidRPr="002127A4">
        <w:rPr>
          <w:rFonts w:ascii="Trebuchet MS" w:hAnsi="Trebuchet MS"/>
          <w:color w:val="000000" w:themeColor="text1"/>
        </w:rPr>
        <w:t xml:space="preserve">then </w:t>
      </w:r>
      <w:r w:rsidR="00AF1A75" w:rsidRPr="002127A4">
        <w:rPr>
          <w:rFonts w:ascii="Trebuchet MS" w:hAnsi="Trebuchet MS"/>
          <w:color w:val="000000" w:themeColor="text1"/>
        </w:rPr>
        <w:t>you are headed</w:t>
      </w:r>
      <w:r w:rsidRPr="002127A4">
        <w:rPr>
          <w:rFonts w:ascii="Trebuchet MS" w:hAnsi="Trebuchet MS"/>
          <w:color w:val="000000" w:themeColor="text1"/>
        </w:rPr>
        <w:t xml:space="preserve"> to </w:t>
      </w:r>
      <w:r w:rsidR="0083623B" w:rsidRPr="002127A4">
        <w:rPr>
          <w:rFonts w:ascii="Trebuchet MS" w:hAnsi="Trebuchet MS"/>
          <w:color w:val="000000" w:themeColor="text1"/>
        </w:rPr>
        <w:t xml:space="preserve">quick-look </w:t>
      </w:r>
      <w:r w:rsidR="006F3654" w:rsidRPr="002127A4">
        <w:rPr>
          <w:rFonts w:ascii="Trebuchet MS" w:hAnsi="Trebuchet MS"/>
          <w:color w:val="000000" w:themeColor="text1"/>
        </w:rPr>
        <w:t xml:space="preserve">or </w:t>
      </w:r>
      <w:r w:rsidRPr="002127A4">
        <w:rPr>
          <w:rFonts w:ascii="Trebuchet MS" w:hAnsi="Trebuchet MS"/>
          <w:color w:val="000000" w:themeColor="text1"/>
        </w:rPr>
        <w:t>rule-of-reason analysis</w:t>
      </w:r>
      <w:r w:rsidR="00AF1A75" w:rsidRPr="002127A4">
        <w:rPr>
          <w:rFonts w:ascii="Trebuchet MS" w:hAnsi="Trebuchet MS"/>
          <w:color w:val="000000" w:themeColor="text1"/>
        </w:rPr>
        <w:t xml:space="preserve">. But before </w:t>
      </w:r>
      <w:r w:rsidR="005D0637" w:rsidRPr="002127A4">
        <w:rPr>
          <w:rFonts w:ascii="Trebuchet MS" w:hAnsi="Trebuchet MS"/>
          <w:color w:val="000000" w:themeColor="text1"/>
        </w:rPr>
        <w:t xml:space="preserve">you go </w:t>
      </w:r>
      <w:r w:rsidR="00AF1A75" w:rsidRPr="002127A4">
        <w:rPr>
          <w:rFonts w:ascii="Trebuchet MS" w:hAnsi="Trebuchet MS"/>
          <w:color w:val="000000" w:themeColor="text1"/>
        </w:rPr>
        <w:t>there, it may nonetheless make sense to consider the next questions …</w:t>
      </w:r>
    </w:p>
    <w:p w:rsidR="007119B1" w:rsidRPr="002127A4" w:rsidRDefault="007119B1" w:rsidP="002A73B8">
      <w:pPr>
        <w:spacing w:before="80" w:after="80"/>
        <w:ind w:left="1296" w:hanging="432"/>
        <w:rPr>
          <w:rFonts w:ascii="Trebuchet MS" w:hAnsi="Trebuchet MS"/>
          <w:b/>
          <w:i/>
          <w:color w:val="00B050"/>
          <w:sz w:val="28"/>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 xml:space="preserve">if NO, </w:t>
      </w:r>
      <w:r w:rsidRPr="002127A4">
        <w:rPr>
          <w:rFonts w:ascii="Trebuchet MS" w:hAnsi="Trebuchet MS"/>
          <w:color w:val="000000" w:themeColor="text1"/>
        </w:rPr>
        <w:t xml:space="preserve">then </w:t>
      </w:r>
      <w:r w:rsidR="00C90CA5" w:rsidRPr="002127A4">
        <w:rPr>
          <w:rFonts w:ascii="Trebuchet MS" w:hAnsi="Trebuchet MS"/>
          <w:color w:val="000000" w:themeColor="text1"/>
        </w:rPr>
        <w:t>go on to</w:t>
      </w:r>
      <w:r w:rsidR="00DE7608" w:rsidRPr="002127A4">
        <w:rPr>
          <w:rFonts w:ascii="Trebuchet MS" w:hAnsi="Trebuchet MS"/>
          <w:color w:val="000000" w:themeColor="text1"/>
        </w:rPr>
        <w:t xml:space="preserve"> ask …</w:t>
      </w:r>
    </w:p>
    <w:p w:rsidR="005521C7" w:rsidRPr="002127A4" w:rsidRDefault="005521C7" w:rsidP="0017324E">
      <w:pPr>
        <w:keepNext/>
        <w:spacing w:before="120" w:after="80"/>
        <w:ind w:left="1152" w:hanging="432"/>
        <w:rPr>
          <w:rFonts w:ascii="Trebuchet MS" w:hAnsi="Trebuchet MS"/>
          <w:b/>
          <w:color w:val="009800"/>
          <w:sz w:val="28"/>
        </w:rPr>
      </w:pPr>
      <w:r w:rsidRPr="002127A4">
        <w:rPr>
          <w:rFonts w:ascii="Trebuchet MS" w:hAnsi="Trebuchet MS"/>
          <w:b/>
          <w:color w:val="009800"/>
          <w:sz w:val="28"/>
        </w:rPr>
        <w:lastRenderedPageBreak/>
        <w:t>Will the defendants get a break from per-se treatment because of who they are?</w:t>
      </w:r>
    </w:p>
    <w:p w:rsidR="005521C7" w:rsidRPr="002127A4" w:rsidRDefault="005521C7" w:rsidP="005521C7">
      <w:pPr>
        <w:spacing w:before="80" w:after="80"/>
        <w:ind w:left="864"/>
        <w:rPr>
          <w:rFonts w:ascii="Trebuchet MS" w:hAnsi="Trebuchet MS"/>
        </w:rPr>
      </w:pPr>
      <w:r w:rsidRPr="002127A4">
        <w:rPr>
          <w:rFonts w:ascii="Trebuchet MS" w:hAnsi="Trebuchet MS"/>
        </w:rPr>
        <w:t xml:space="preserve">Once again, analogizing to cases we read is key. We </w:t>
      </w:r>
      <w:r w:rsidR="00E81EE7" w:rsidRPr="002127A4">
        <w:rPr>
          <w:rFonts w:ascii="Trebuchet MS" w:hAnsi="Trebuchet MS"/>
        </w:rPr>
        <w:t>know that professionals can sometimes get rule-of-reason treatment (</w:t>
      </w:r>
      <w:r w:rsidR="00E81EE7" w:rsidRPr="002127A4">
        <w:rPr>
          <w:rFonts w:ascii="Trebuchet MS" w:hAnsi="Trebuchet MS"/>
          <w:i/>
        </w:rPr>
        <w:t>California Dental</w:t>
      </w:r>
      <w:r w:rsidR="00E81EE7" w:rsidRPr="002127A4">
        <w:rPr>
          <w:rFonts w:ascii="Trebuchet MS" w:hAnsi="Trebuchet MS"/>
        </w:rPr>
        <w:t>)</w:t>
      </w:r>
      <w:r w:rsidRPr="002127A4">
        <w:rPr>
          <w:rFonts w:ascii="Trebuchet MS" w:hAnsi="Trebuchet MS"/>
        </w:rPr>
        <w:t>,</w:t>
      </w:r>
      <w:r w:rsidR="00E81EE7" w:rsidRPr="002127A4">
        <w:rPr>
          <w:rFonts w:ascii="Trebuchet MS" w:hAnsi="Trebuchet MS"/>
        </w:rPr>
        <w:t xml:space="preserve"> but not always (</w:t>
      </w:r>
      <w:r w:rsidR="00E81EE7" w:rsidRPr="002127A4">
        <w:rPr>
          <w:rFonts w:ascii="Trebuchet MS" w:hAnsi="Trebuchet MS"/>
          <w:i/>
        </w:rPr>
        <w:t>Maricopa</w:t>
      </w:r>
      <w:r w:rsidR="00E81EE7" w:rsidRPr="002127A4">
        <w:rPr>
          <w:rFonts w:ascii="Trebuchet MS" w:hAnsi="Trebuchet MS"/>
        </w:rPr>
        <w:t xml:space="preserve">). And we know universities can </w:t>
      </w:r>
      <w:r w:rsidR="002A13A1" w:rsidRPr="002127A4">
        <w:rPr>
          <w:rFonts w:ascii="Trebuchet MS" w:hAnsi="Trebuchet MS"/>
        </w:rPr>
        <w:t xml:space="preserve">sometimes </w:t>
      </w:r>
      <w:r w:rsidR="00E81EE7" w:rsidRPr="002127A4">
        <w:rPr>
          <w:rFonts w:ascii="Trebuchet MS" w:hAnsi="Trebuchet MS"/>
        </w:rPr>
        <w:t>be given rule-of-reason treatment even with what looks like output caps or price fixing (</w:t>
      </w:r>
      <w:r w:rsidR="00E81EE7" w:rsidRPr="002127A4">
        <w:rPr>
          <w:rFonts w:ascii="Trebuchet MS" w:hAnsi="Trebuchet MS"/>
          <w:i/>
        </w:rPr>
        <w:t>NCAA v. OU</w:t>
      </w:r>
      <w:r w:rsidR="00E81EE7" w:rsidRPr="002127A4">
        <w:rPr>
          <w:rFonts w:ascii="Trebuchet MS" w:hAnsi="Trebuchet MS"/>
        </w:rPr>
        <w:t xml:space="preserve">; </w:t>
      </w:r>
      <w:r w:rsidR="00E81EE7" w:rsidRPr="002127A4">
        <w:rPr>
          <w:rFonts w:ascii="Trebuchet MS" w:hAnsi="Trebuchet MS"/>
          <w:i/>
        </w:rPr>
        <w:t>Brown Univ</w:t>
      </w:r>
      <w:r w:rsidR="00DE7608" w:rsidRPr="002127A4">
        <w:rPr>
          <w:rFonts w:ascii="Trebuchet MS" w:hAnsi="Trebuchet MS"/>
          <w:i/>
        </w:rPr>
        <w:t>ersity</w:t>
      </w:r>
      <w:r w:rsidR="00E81EE7" w:rsidRPr="002127A4">
        <w:rPr>
          <w:rFonts w:ascii="Trebuchet MS" w:hAnsi="Trebuchet MS"/>
        </w:rPr>
        <w:t>).</w:t>
      </w:r>
    </w:p>
    <w:p w:rsidR="005521C7" w:rsidRPr="002127A4" w:rsidRDefault="006524F9" w:rsidP="002A73B8">
      <w:pPr>
        <w:spacing w:before="80" w:after="80"/>
        <w:ind w:left="1296" w:hanging="432"/>
        <w:rPr>
          <w:rFonts w:ascii="Trebuchet MS" w:hAnsi="Trebuchet MS"/>
          <w:color w:val="000000" w:themeColor="text1"/>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 xml:space="preserve">if </w:t>
      </w:r>
      <w:r w:rsidR="00D46678" w:rsidRPr="002127A4">
        <w:rPr>
          <w:rFonts w:ascii="Trebuchet MS" w:hAnsi="Trebuchet MS"/>
          <w:b/>
          <w:i/>
          <w:color w:val="009800"/>
          <w:sz w:val="28"/>
        </w:rPr>
        <w:t>NO</w:t>
      </w:r>
      <w:r w:rsidRPr="002127A4">
        <w:rPr>
          <w:rFonts w:ascii="Trebuchet MS" w:hAnsi="Trebuchet MS"/>
          <w:b/>
          <w:i/>
          <w:color w:val="009800"/>
          <w:sz w:val="28"/>
        </w:rPr>
        <w:t>,</w:t>
      </w:r>
      <w:r w:rsidRPr="002127A4">
        <w:rPr>
          <w:rFonts w:ascii="Trebuchet MS" w:hAnsi="Trebuchet MS"/>
          <w:b/>
          <w:i/>
          <w:color w:val="00B050"/>
          <w:sz w:val="28"/>
        </w:rPr>
        <w:t xml:space="preserve"> </w:t>
      </w:r>
      <w:r w:rsidR="005521C7" w:rsidRPr="002127A4">
        <w:rPr>
          <w:rFonts w:ascii="Trebuchet MS" w:hAnsi="Trebuchet MS"/>
          <w:color w:val="000000" w:themeColor="text1"/>
        </w:rPr>
        <w:t xml:space="preserve">then the restraint </w:t>
      </w:r>
      <w:r w:rsidRPr="002127A4">
        <w:rPr>
          <w:rFonts w:ascii="Trebuchet MS" w:hAnsi="Trebuchet MS"/>
          <w:color w:val="000000" w:themeColor="text1"/>
        </w:rPr>
        <w:t>is</w:t>
      </w:r>
      <w:r w:rsidR="005521C7" w:rsidRPr="002127A4">
        <w:rPr>
          <w:rFonts w:ascii="Trebuchet MS" w:hAnsi="Trebuchet MS"/>
          <w:color w:val="000000" w:themeColor="text1"/>
        </w:rPr>
        <w:t xml:space="preserve"> per-se illegal. The plaintiff has proved Element 2 (unreasonable restraint) and can go on to Element 3 (effect on commerce).</w:t>
      </w:r>
      <w:r w:rsidR="00391A7D" w:rsidRPr="002127A4">
        <w:rPr>
          <w:rFonts w:ascii="Trebuchet MS" w:hAnsi="Trebuchet MS"/>
          <w:color w:val="000000" w:themeColor="text1"/>
        </w:rPr>
        <w:t xml:space="preserve"> </w:t>
      </w:r>
    </w:p>
    <w:p w:rsidR="00391A7D" w:rsidRPr="002127A4" w:rsidRDefault="00391A7D" w:rsidP="00391A7D">
      <w:pPr>
        <w:spacing w:before="80" w:after="80"/>
        <w:ind w:left="1296" w:hanging="432"/>
        <w:rPr>
          <w:rFonts w:ascii="Trebuchet MS" w:hAnsi="Trebuchet MS"/>
          <w:color w:val="000000" w:themeColor="text1"/>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if PROBABLY NO</w:t>
      </w:r>
      <w:r w:rsidR="00836E80" w:rsidRPr="002127A4">
        <w:rPr>
          <w:rFonts w:ascii="Trebuchet MS" w:hAnsi="Trebuchet MS"/>
          <w:b/>
          <w:i/>
          <w:color w:val="009800"/>
          <w:sz w:val="28"/>
        </w:rPr>
        <w:t>,</w:t>
      </w:r>
      <w:r w:rsidRPr="002127A4">
        <w:rPr>
          <w:rFonts w:ascii="Trebuchet MS" w:hAnsi="Trebuchet MS"/>
          <w:b/>
          <w:i/>
          <w:color w:val="009800"/>
          <w:sz w:val="28"/>
        </w:rPr>
        <w:t xml:space="preserve"> BUT ARGUABLE,</w:t>
      </w:r>
      <w:r w:rsidRPr="002127A4">
        <w:rPr>
          <w:rFonts w:ascii="Trebuchet MS" w:hAnsi="Trebuchet MS"/>
          <w:b/>
          <w:i/>
          <w:color w:val="00B050"/>
          <w:sz w:val="28"/>
        </w:rPr>
        <w:t xml:space="preserve"> </w:t>
      </w:r>
      <w:r w:rsidRPr="002127A4">
        <w:rPr>
          <w:rFonts w:ascii="Trebuchet MS" w:hAnsi="Trebuchet MS"/>
          <w:color w:val="000000" w:themeColor="text1"/>
        </w:rPr>
        <w:t xml:space="preserve">then you may wish to engage in some quick-look or rule-of-reason-type analysis, looking at procompetitive and anticompetitive effects as the facts support. </w:t>
      </w:r>
    </w:p>
    <w:p w:rsidR="00854427" w:rsidRPr="002127A4" w:rsidRDefault="00854427" w:rsidP="00854427">
      <w:pPr>
        <w:spacing w:before="80" w:after="80"/>
        <w:ind w:left="1296" w:hanging="432"/>
        <w:rPr>
          <w:rFonts w:ascii="Trebuchet MS" w:hAnsi="Trebuchet MS"/>
          <w:color w:val="000000" w:themeColor="text1"/>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if YES,</w:t>
      </w:r>
      <w:r w:rsidRPr="002127A4">
        <w:rPr>
          <w:rFonts w:ascii="Trebuchet MS" w:hAnsi="Trebuchet MS"/>
          <w:b/>
          <w:i/>
          <w:color w:val="00B050"/>
          <w:sz w:val="28"/>
        </w:rPr>
        <w:t xml:space="preserve"> </w:t>
      </w:r>
      <w:r w:rsidRPr="002127A4">
        <w:rPr>
          <w:rFonts w:ascii="Trebuchet MS" w:hAnsi="Trebuchet MS"/>
          <w:color w:val="000000" w:themeColor="text1"/>
        </w:rPr>
        <w:t xml:space="preserve">then you are headed to quick-look or rule-of-reason-type analysis, looking at procompetitive and anticompetitive effects as the facts support. </w:t>
      </w:r>
    </w:p>
    <w:p w:rsidR="002A13A1" w:rsidRPr="002127A4" w:rsidRDefault="002A13A1" w:rsidP="000F322A">
      <w:pPr>
        <w:keepNext/>
        <w:spacing w:before="120" w:after="80"/>
        <w:ind w:left="864" w:right="-86" w:hanging="432"/>
        <w:rPr>
          <w:rFonts w:ascii="Trebuchet MS" w:hAnsi="Trebuchet MS"/>
          <w:b/>
          <w:color w:val="0062FF"/>
          <w:sz w:val="28"/>
        </w:rPr>
      </w:pPr>
      <w:r w:rsidRPr="002127A4">
        <w:rPr>
          <w:rFonts w:ascii="Trebuchet MS" w:hAnsi="Trebuchet MS"/>
          <w:b/>
          <w:color w:val="0062FF"/>
          <w:sz w:val="28"/>
        </w:rPr>
        <w:t>Is there a restraint that qualifies as a group boycott (concerted refusal to deal)?</w:t>
      </w:r>
    </w:p>
    <w:p w:rsidR="005C1F7E" w:rsidRPr="002127A4" w:rsidRDefault="005C1F7E" w:rsidP="002A13A1">
      <w:pPr>
        <w:spacing w:before="80" w:after="80"/>
        <w:ind w:left="864"/>
        <w:rPr>
          <w:rFonts w:ascii="Trebuchet MS" w:hAnsi="Trebuchet MS"/>
        </w:rPr>
      </w:pPr>
      <w:r w:rsidRPr="002127A4">
        <w:rPr>
          <w:rFonts w:ascii="Trebuchet MS" w:hAnsi="Trebuchet MS"/>
        </w:rPr>
        <w:t>If so, whether the restraint gets per-se treatment or rule-of-reason treatment varies. Consider:</w:t>
      </w:r>
    </w:p>
    <w:p w:rsidR="009B35AA" w:rsidRPr="002127A4" w:rsidRDefault="00391A7D" w:rsidP="005C1F7E">
      <w:pPr>
        <w:spacing w:before="120" w:after="80"/>
        <w:ind w:left="1152" w:hanging="432"/>
        <w:rPr>
          <w:rFonts w:ascii="Trebuchet MS" w:hAnsi="Trebuchet MS"/>
          <w:b/>
          <w:color w:val="009800"/>
          <w:sz w:val="28"/>
        </w:rPr>
      </w:pPr>
      <w:r w:rsidRPr="002127A4">
        <w:rPr>
          <w:rFonts w:ascii="Trebuchet MS" w:hAnsi="Trebuchet MS"/>
          <w:b/>
          <w:color w:val="009800"/>
          <w:sz w:val="28"/>
        </w:rPr>
        <w:t xml:space="preserve">Is there a </w:t>
      </w:r>
      <w:r w:rsidR="009B35AA" w:rsidRPr="002127A4">
        <w:rPr>
          <w:rFonts w:ascii="Trebuchet MS" w:hAnsi="Trebuchet MS"/>
          <w:b/>
          <w:color w:val="009800"/>
          <w:sz w:val="28"/>
        </w:rPr>
        <w:t>plausible procompetitive justification?</w:t>
      </w:r>
    </w:p>
    <w:p w:rsidR="009B35AA" w:rsidRPr="002127A4" w:rsidRDefault="009B35AA" w:rsidP="009B35AA">
      <w:pPr>
        <w:spacing w:before="80" w:after="80"/>
        <w:ind w:left="864"/>
        <w:rPr>
          <w:rFonts w:ascii="Trebuchet MS" w:hAnsi="Trebuchet MS"/>
          <w:i/>
        </w:rPr>
      </w:pPr>
      <w:r w:rsidRPr="002127A4">
        <w:rPr>
          <w:rFonts w:ascii="Trebuchet MS" w:hAnsi="Trebuchet MS"/>
        </w:rPr>
        <w:t xml:space="preserve">The whole point of per-se rules </w:t>
      </w:r>
      <w:r w:rsidR="008F359B" w:rsidRPr="002127A4">
        <w:rPr>
          <w:rFonts w:ascii="Trebuchet MS" w:hAnsi="Trebuchet MS"/>
        </w:rPr>
        <w:t xml:space="preserve">is </w:t>
      </w:r>
      <w:r w:rsidRPr="002127A4">
        <w:rPr>
          <w:rFonts w:ascii="Trebuchet MS" w:hAnsi="Trebuchet MS"/>
        </w:rPr>
        <w:t xml:space="preserve">that procompetitive justifications are inadmissible. Nevertheless, as we’ve seen time and time again, courts look at these. So, you should too. In </w:t>
      </w:r>
      <w:r w:rsidRPr="002127A4">
        <w:rPr>
          <w:rFonts w:ascii="Trebuchet MS" w:hAnsi="Trebuchet MS"/>
          <w:i/>
        </w:rPr>
        <w:t>Klor’s</w:t>
      </w:r>
      <w:r w:rsidRPr="002127A4">
        <w:rPr>
          <w:rFonts w:ascii="Trebuchet MS" w:hAnsi="Trebuchet MS"/>
        </w:rPr>
        <w:t xml:space="preserve"> the defendant went down in flames seemingly in large measure because it had no procompetitive justifications to offer. </w:t>
      </w:r>
      <w:r w:rsidR="008012E0" w:rsidRPr="002127A4">
        <w:rPr>
          <w:rFonts w:ascii="Trebuchet MS" w:hAnsi="Trebuchet MS"/>
        </w:rPr>
        <w:t>And i</w:t>
      </w:r>
      <w:r w:rsidRPr="002127A4">
        <w:rPr>
          <w:rFonts w:ascii="Trebuchet MS" w:hAnsi="Trebuchet MS"/>
        </w:rPr>
        <w:t xml:space="preserve">n </w:t>
      </w:r>
      <w:r w:rsidRPr="002127A4">
        <w:rPr>
          <w:rFonts w:ascii="Trebuchet MS" w:hAnsi="Trebuchet MS"/>
          <w:i/>
        </w:rPr>
        <w:t xml:space="preserve">Fashion Originators Guild </w:t>
      </w:r>
      <w:r w:rsidRPr="002127A4">
        <w:rPr>
          <w:rFonts w:ascii="Trebuchet MS" w:hAnsi="Trebuchet MS"/>
        </w:rPr>
        <w:t>the defendant offered procompetitive justifications, and the court took these seriously</w:t>
      </w:r>
      <w:r w:rsidR="00836E80" w:rsidRPr="002127A4">
        <w:rPr>
          <w:rFonts w:ascii="Trebuchet MS" w:hAnsi="Trebuchet MS"/>
        </w:rPr>
        <w:t>,</w:t>
      </w:r>
      <w:r w:rsidR="0083623B" w:rsidRPr="002127A4">
        <w:rPr>
          <w:rFonts w:ascii="Trebuchet MS" w:hAnsi="Trebuchet MS"/>
        </w:rPr>
        <w:t xml:space="preserve"> </w:t>
      </w:r>
      <w:r w:rsidRPr="002127A4">
        <w:rPr>
          <w:rFonts w:ascii="Trebuchet MS" w:hAnsi="Trebuchet MS"/>
        </w:rPr>
        <w:t xml:space="preserve">even </w:t>
      </w:r>
      <w:r w:rsidR="00836E80" w:rsidRPr="002127A4">
        <w:rPr>
          <w:rFonts w:ascii="Trebuchet MS" w:hAnsi="Trebuchet MS"/>
        </w:rPr>
        <w:t xml:space="preserve">while </w:t>
      </w:r>
      <w:r w:rsidRPr="002127A4">
        <w:rPr>
          <w:rFonts w:ascii="Trebuchet MS" w:hAnsi="Trebuchet MS"/>
        </w:rPr>
        <w:t xml:space="preserve">ultimately </w:t>
      </w:r>
      <w:r w:rsidR="00836E80" w:rsidRPr="002127A4">
        <w:rPr>
          <w:rFonts w:ascii="Trebuchet MS" w:hAnsi="Trebuchet MS"/>
        </w:rPr>
        <w:t xml:space="preserve">rejecting </w:t>
      </w:r>
      <w:r w:rsidRPr="002127A4">
        <w:rPr>
          <w:rFonts w:ascii="Trebuchet MS" w:hAnsi="Trebuchet MS"/>
        </w:rPr>
        <w:t xml:space="preserve">them. </w:t>
      </w:r>
    </w:p>
    <w:p w:rsidR="005C1F7E" w:rsidRPr="002127A4" w:rsidRDefault="005C1F7E" w:rsidP="005C1F7E">
      <w:pPr>
        <w:spacing w:before="120" w:after="80"/>
        <w:ind w:left="1152" w:hanging="432"/>
        <w:rPr>
          <w:rFonts w:ascii="Trebuchet MS" w:hAnsi="Trebuchet MS"/>
          <w:b/>
          <w:color w:val="009800"/>
          <w:sz w:val="28"/>
        </w:rPr>
      </w:pPr>
      <w:r w:rsidRPr="002127A4">
        <w:rPr>
          <w:rFonts w:ascii="Trebuchet MS" w:hAnsi="Trebuchet MS"/>
          <w:b/>
          <w:color w:val="009800"/>
          <w:sz w:val="28"/>
        </w:rPr>
        <w:t>Is the situation similar to cases that have applied per-se treatment?</w:t>
      </w:r>
    </w:p>
    <w:p w:rsidR="005C1F7E" w:rsidRPr="002127A4" w:rsidRDefault="0083623B" w:rsidP="005C1F7E">
      <w:pPr>
        <w:spacing w:before="80" w:after="80"/>
        <w:ind w:left="864"/>
        <w:rPr>
          <w:rFonts w:ascii="Trebuchet MS" w:hAnsi="Trebuchet MS"/>
          <w:i/>
        </w:rPr>
      </w:pPr>
      <w:r w:rsidRPr="002127A4">
        <w:rPr>
          <w:rFonts w:ascii="Trebuchet MS" w:hAnsi="Trebuchet MS"/>
        </w:rPr>
        <w:t xml:space="preserve">Recall that </w:t>
      </w:r>
      <w:r w:rsidR="006524F9" w:rsidRPr="002127A4">
        <w:rPr>
          <w:rFonts w:ascii="Trebuchet MS" w:hAnsi="Trebuchet MS"/>
          <w:i/>
        </w:rPr>
        <w:t>Klor’s</w:t>
      </w:r>
      <w:r w:rsidR="006524F9" w:rsidRPr="002127A4">
        <w:rPr>
          <w:rFonts w:ascii="Trebuchet MS" w:hAnsi="Trebuchet MS"/>
        </w:rPr>
        <w:t xml:space="preserve"> and </w:t>
      </w:r>
      <w:r w:rsidR="006524F9" w:rsidRPr="002127A4">
        <w:rPr>
          <w:rFonts w:ascii="Trebuchet MS" w:hAnsi="Trebuchet MS"/>
          <w:i/>
        </w:rPr>
        <w:t xml:space="preserve">Fashion Originators Guild </w:t>
      </w:r>
      <w:r w:rsidR="006524F9" w:rsidRPr="002127A4">
        <w:rPr>
          <w:rFonts w:ascii="Trebuchet MS" w:hAnsi="Trebuchet MS"/>
        </w:rPr>
        <w:t xml:space="preserve">applied per-se treatment. </w:t>
      </w:r>
      <w:r w:rsidR="006524F9" w:rsidRPr="002127A4">
        <w:rPr>
          <w:rFonts w:ascii="Trebuchet MS" w:hAnsi="Trebuchet MS"/>
          <w:i/>
        </w:rPr>
        <w:t xml:space="preserve">Associated Press </w:t>
      </w:r>
      <w:r w:rsidR="00B82981" w:rsidRPr="002127A4">
        <w:rPr>
          <w:rFonts w:ascii="Trebuchet MS" w:hAnsi="Trebuchet MS"/>
        </w:rPr>
        <w:t>has language suggesting per-se treatment but analysis suggesting rule-of-reason treatment.</w:t>
      </w:r>
      <w:r w:rsidR="00D5140A" w:rsidRPr="002127A4">
        <w:rPr>
          <w:rFonts w:ascii="Trebuchet MS" w:hAnsi="Trebuchet MS"/>
        </w:rPr>
        <w:t xml:space="preserve"> </w:t>
      </w:r>
    </w:p>
    <w:p w:rsidR="005C1F7E" w:rsidRPr="002127A4" w:rsidRDefault="005C1F7E" w:rsidP="00391A7D">
      <w:pPr>
        <w:spacing w:before="80" w:after="80"/>
        <w:ind w:left="1296" w:hanging="432"/>
        <w:rPr>
          <w:rFonts w:ascii="Trebuchet MS" w:hAnsi="Trebuchet MS"/>
          <w:b/>
          <w:i/>
          <w:color w:val="000000" w:themeColor="text1"/>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if YES,</w:t>
      </w:r>
      <w:r w:rsidRPr="002127A4">
        <w:rPr>
          <w:rFonts w:ascii="Trebuchet MS" w:hAnsi="Trebuchet MS"/>
          <w:b/>
          <w:i/>
          <w:color w:val="00B050"/>
          <w:sz w:val="28"/>
        </w:rPr>
        <w:t xml:space="preserve"> </w:t>
      </w:r>
      <w:r w:rsidRPr="002127A4">
        <w:rPr>
          <w:rFonts w:ascii="Trebuchet MS" w:hAnsi="Trebuchet MS"/>
          <w:color w:val="000000" w:themeColor="text1"/>
        </w:rPr>
        <w:t xml:space="preserve">then </w:t>
      </w:r>
      <w:r w:rsidR="006524F9" w:rsidRPr="002127A4">
        <w:rPr>
          <w:rFonts w:ascii="Trebuchet MS" w:hAnsi="Trebuchet MS"/>
          <w:color w:val="000000" w:themeColor="text1"/>
        </w:rPr>
        <w:t xml:space="preserve">you can predict this </w:t>
      </w:r>
      <w:r w:rsidRPr="002127A4">
        <w:rPr>
          <w:rFonts w:ascii="Trebuchet MS" w:hAnsi="Trebuchet MS"/>
          <w:color w:val="000000" w:themeColor="text1"/>
        </w:rPr>
        <w:t xml:space="preserve">restraint </w:t>
      </w:r>
      <w:r w:rsidR="006524F9" w:rsidRPr="002127A4">
        <w:rPr>
          <w:rFonts w:ascii="Trebuchet MS" w:hAnsi="Trebuchet MS"/>
          <w:color w:val="000000" w:themeColor="text1"/>
        </w:rPr>
        <w:t xml:space="preserve">is </w:t>
      </w:r>
      <w:r w:rsidRPr="002127A4">
        <w:rPr>
          <w:rFonts w:ascii="Trebuchet MS" w:hAnsi="Trebuchet MS"/>
          <w:color w:val="000000" w:themeColor="text1"/>
        </w:rPr>
        <w:t>per-se illegal.</w:t>
      </w:r>
      <w:r w:rsidR="00A871C2" w:rsidRPr="002127A4">
        <w:rPr>
          <w:rFonts w:ascii="Trebuchet MS" w:hAnsi="Trebuchet MS"/>
          <w:color w:val="000000" w:themeColor="text1"/>
        </w:rPr>
        <w:t xml:space="preserve"> The plaintiff has proved Element 2 (unreasonable restraint) and can go on to Element 3 (effect on commerce).</w:t>
      </w:r>
      <w:r w:rsidRPr="002127A4">
        <w:rPr>
          <w:rFonts w:ascii="Trebuchet MS" w:hAnsi="Trebuchet MS"/>
          <w:color w:val="000000" w:themeColor="text1"/>
        </w:rPr>
        <w:t xml:space="preserve"> </w:t>
      </w:r>
      <w:r w:rsidR="00894B41" w:rsidRPr="002127A4">
        <w:rPr>
          <w:rFonts w:ascii="Trebuchet MS" w:hAnsi="Trebuchet MS"/>
          <w:b/>
          <w:i/>
          <w:color w:val="000000" w:themeColor="text1"/>
        </w:rPr>
        <w:t xml:space="preserve">BUT </w:t>
      </w:r>
      <w:r w:rsidR="00A871C2" w:rsidRPr="002127A4">
        <w:rPr>
          <w:rFonts w:ascii="Trebuchet MS" w:hAnsi="Trebuchet MS"/>
          <w:b/>
          <w:i/>
          <w:color w:val="000000" w:themeColor="text1"/>
        </w:rPr>
        <w:t xml:space="preserve">NOTE THAT </w:t>
      </w:r>
      <w:r w:rsidR="00894B41" w:rsidRPr="002127A4">
        <w:rPr>
          <w:rFonts w:ascii="Trebuchet MS" w:hAnsi="Trebuchet MS"/>
          <w:b/>
          <w:i/>
          <w:color w:val="000000" w:themeColor="text1"/>
        </w:rPr>
        <w:t>YOU STILL MAY WAN</w:t>
      </w:r>
      <w:r w:rsidR="00A871C2" w:rsidRPr="002127A4">
        <w:rPr>
          <w:rFonts w:ascii="Trebuchet MS" w:hAnsi="Trebuchet MS"/>
          <w:b/>
          <w:i/>
          <w:color w:val="000000" w:themeColor="text1"/>
        </w:rPr>
        <w:t xml:space="preserve">T TO DISCUSS </w:t>
      </w:r>
      <w:r w:rsidR="00894B41" w:rsidRPr="002127A4">
        <w:rPr>
          <w:rFonts w:ascii="Trebuchet MS" w:hAnsi="Trebuchet MS"/>
          <w:color w:val="000000" w:themeColor="text1"/>
        </w:rPr>
        <w:t>proffered procompetitive justifications and any empirical evid</w:t>
      </w:r>
      <w:r w:rsidR="000F322A" w:rsidRPr="002127A4">
        <w:rPr>
          <w:rFonts w:ascii="Trebuchet MS" w:hAnsi="Trebuchet MS"/>
          <w:color w:val="000000" w:themeColor="text1"/>
        </w:rPr>
        <w:t>ence of anticompetitive effects</w:t>
      </w:r>
      <w:r w:rsidR="00894B41" w:rsidRPr="002127A4">
        <w:rPr>
          <w:rFonts w:ascii="Trebuchet MS" w:hAnsi="Trebuchet MS"/>
          <w:color w:val="000000" w:themeColor="text1"/>
        </w:rPr>
        <w:t xml:space="preserve"> if </w:t>
      </w:r>
      <w:r w:rsidR="000F322A" w:rsidRPr="002127A4">
        <w:rPr>
          <w:rFonts w:ascii="Trebuchet MS" w:hAnsi="Trebuchet MS"/>
          <w:color w:val="000000" w:themeColor="text1"/>
        </w:rPr>
        <w:t xml:space="preserve">these are </w:t>
      </w:r>
      <w:r w:rsidR="00894B41" w:rsidRPr="002127A4">
        <w:rPr>
          <w:rFonts w:ascii="Trebuchet MS" w:hAnsi="Trebuchet MS"/>
          <w:color w:val="000000" w:themeColor="text1"/>
        </w:rPr>
        <w:t>offered in the facts. Courts often discuss these even in the course of disposing of a case on a per-se basis</w:t>
      </w:r>
      <w:r w:rsidR="00A871C2" w:rsidRPr="002127A4">
        <w:rPr>
          <w:rFonts w:ascii="Trebuchet MS" w:hAnsi="Trebuchet MS"/>
          <w:color w:val="000000" w:themeColor="text1"/>
        </w:rPr>
        <w:t xml:space="preserve">, so you might consider the usefulness of doing so as well. </w:t>
      </w:r>
      <w:r w:rsidR="00D5140A" w:rsidRPr="002127A4">
        <w:rPr>
          <w:rFonts w:ascii="Trebuchet MS" w:hAnsi="Trebuchet MS"/>
          <w:color w:val="000000" w:themeColor="text1"/>
        </w:rPr>
        <w:t xml:space="preserve"> </w:t>
      </w:r>
    </w:p>
    <w:p w:rsidR="00391A7D" w:rsidRPr="002127A4" w:rsidRDefault="00391A7D" w:rsidP="00391A7D">
      <w:pPr>
        <w:spacing w:before="80" w:after="80"/>
        <w:ind w:left="1296" w:hanging="432"/>
        <w:rPr>
          <w:rFonts w:ascii="Trebuchet MS" w:hAnsi="Trebuchet MS"/>
          <w:color w:val="000000" w:themeColor="text1"/>
        </w:rPr>
      </w:pPr>
      <w:r w:rsidRPr="002127A4">
        <w:rPr>
          <w:rFonts w:ascii="Trebuchet MS" w:hAnsi="Trebuchet MS"/>
          <w:b/>
          <w:i/>
          <w:color w:val="009800"/>
          <w:sz w:val="28"/>
          <w:szCs w:val="30"/>
        </w:rPr>
        <w:lastRenderedPageBreak/>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if PROBABLY YES, BUT ARGUABLE,</w:t>
      </w:r>
      <w:r w:rsidRPr="002127A4">
        <w:rPr>
          <w:rFonts w:ascii="Trebuchet MS" w:hAnsi="Trebuchet MS"/>
          <w:b/>
          <w:i/>
          <w:color w:val="00B050"/>
          <w:sz w:val="28"/>
        </w:rPr>
        <w:t xml:space="preserve"> </w:t>
      </w:r>
      <w:r w:rsidRPr="002127A4">
        <w:rPr>
          <w:rFonts w:ascii="Trebuchet MS" w:hAnsi="Trebuchet MS"/>
          <w:color w:val="000000" w:themeColor="text1"/>
        </w:rPr>
        <w:t xml:space="preserve">then you may wish to engage in some quick-look or rule-of-reason-type analysis, looking at procompetitive and anticompetitive effects as the facts support. </w:t>
      </w:r>
    </w:p>
    <w:p w:rsidR="00A871C2" w:rsidRPr="002127A4" w:rsidRDefault="00A871C2" w:rsidP="00A871C2">
      <w:pPr>
        <w:spacing w:before="80" w:after="80"/>
        <w:ind w:left="1296" w:hanging="432"/>
        <w:rPr>
          <w:rFonts w:ascii="Trebuchet MS" w:hAnsi="Trebuchet MS"/>
          <w:b/>
          <w:i/>
          <w:color w:val="00B050"/>
          <w:sz w:val="28"/>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 xml:space="preserve">if NO, </w:t>
      </w:r>
      <w:r w:rsidRPr="002127A4">
        <w:rPr>
          <w:rFonts w:ascii="Trebuchet MS" w:hAnsi="Trebuchet MS"/>
          <w:color w:val="000000" w:themeColor="text1"/>
        </w:rPr>
        <w:t>then go on to ask …</w:t>
      </w:r>
    </w:p>
    <w:p w:rsidR="006524F9" w:rsidRPr="002127A4" w:rsidRDefault="006524F9" w:rsidP="006524F9">
      <w:pPr>
        <w:spacing w:before="120" w:after="80"/>
        <w:ind w:left="1152" w:hanging="432"/>
        <w:rPr>
          <w:rFonts w:ascii="Trebuchet MS" w:hAnsi="Trebuchet MS"/>
          <w:b/>
          <w:color w:val="009800"/>
          <w:sz w:val="28"/>
        </w:rPr>
      </w:pPr>
      <w:r w:rsidRPr="002127A4">
        <w:rPr>
          <w:rFonts w:ascii="Trebuchet MS" w:hAnsi="Trebuchet MS"/>
          <w:b/>
          <w:color w:val="009800"/>
          <w:sz w:val="28"/>
        </w:rPr>
        <w:t>Is the situation similar to cases that have refused to apply per-se treatment?</w:t>
      </w:r>
    </w:p>
    <w:p w:rsidR="0083623B" w:rsidRPr="002127A4" w:rsidRDefault="0083623B" w:rsidP="006524F9">
      <w:pPr>
        <w:spacing w:before="80" w:after="80"/>
        <w:ind w:left="864"/>
        <w:rPr>
          <w:rFonts w:ascii="Trebuchet MS" w:hAnsi="Trebuchet MS"/>
        </w:rPr>
      </w:pPr>
      <w:r w:rsidRPr="002127A4">
        <w:rPr>
          <w:rFonts w:ascii="Trebuchet MS" w:hAnsi="Trebuchet MS"/>
        </w:rPr>
        <w:t xml:space="preserve">Recall that </w:t>
      </w:r>
      <w:r w:rsidRPr="002127A4">
        <w:rPr>
          <w:rFonts w:ascii="Trebuchet MS" w:hAnsi="Trebuchet MS"/>
          <w:i/>
        </w:rPr>
        <w:t xml:space="preserve">Northwest Stationers </w:t>
      </w:r>
      <w:r w:rsidRPr="002127A4">
        <w:rPr>
          <w:rFonts w:ascii="Trebuchet MS" w:hAnsi="Trebuchet MS"/>
        </w:rPr>
        <w:t xml:space="preserve">applied rule-of-reason treatment and </w:t>
      </w:r>
      <w:r w:rsidRPr="002127A4">
        <w:rPr>
          <w:rFonts w:ascii="Trebuchet MS" w:hAnsi="Trebuchet MS"/>
          <w:i/>
        </w:rPr>
        <w:t>Associated Press</w:t>
      </w:r>
      <w:r w:rsidRPr="002127A4">
        <w:rPr>
          <w:rFonts w:ascii="Trebuchet MS" w:hAnsi="Trebuchet MS"/>
        </w:rPr>
        <w:t xml:space="preserve"> used analysis that looked a lot like rule-of-reason treatment.</w:t>
      </w:r>
    </w:p>
    <w:p w:rsidR="006F3654" w:rsidRPr="002127A4" w:rsidRDefault="0083623B" w:rsidP="00391A7D">
      <w:pPr>
        <w:spacing w:before="80" w:after="80"/>
        <w:ind w:left="1296" w:hanging="432"/>
        <w:rPr>
          <w:rFonts w:ascii="Trebuchet MS" w:hAnsi="Trebuchet MS"/>
          <w:color w:val="000000" w:themeColor="text1"/>
        </w:rPr>
      </w:pPr>
      <w:r w:rsidRPr="002127A4">
        <w:rPr>
          <w:rFonts w:ascii="Trebuchet MS" w:hAnsi="Trebuchet MS"/>
          <w:b/>
          <w:i/>
          <w:color w:val="009800"/>
          <w:sz w:val="28"/>
          <w:szCs w:val="30"/>
        </w:rPr>
        <w:sym w:font="Wingdings" w:char="F0E0"/>
      </w:r>
      <w:r w:rsidRPr="002127A4">
        <w:rPr>
          <w:rFonts w:ascii="Trebuchet MS" w:hAnsi="Trebuchet MS"/>
          <w:b/>
          <w:i/>
          <w:color w:val="009800"/>
          <w:sz w:val="28"/>
          <w:szCs w:val="30"/>
        </w:rPr>
        <w:t xml:space="preserve"> </w:t>
      </w:r>
      <w:r w:rsidRPr="002127A4">
        <w:rPr>
          <w:rFonts w:ascii="Trebuchet MS" w:hAnsi="Trebuchet MS"/>
          <w:b/>
          <w:i/>
          <w:color w:val="009800"/>
          <w:sz w:val="28"/>
        </w:rPr>
        <w:t>if YES,</w:t>
      </w:r>
      <w:r w:rsidRPr="002127A4">
        <w:rPr>
          <w:rFonts w:ascii="Trebuchet MS" w:hAnsi="Trebuchet MS"/>
          <w:b/>
          <w:i/>
          <w:color w:val="00B050"/>
          <w:sz w:val="28"/>
        </w:rPr>
        <w:t xml:space="preserve"> </w:t>
      </w:r>
      <w:r w:rsidRPr="002127A4">
        <w:rPr>
          <w:rFonts w:ascii="Trebuchet MS" w:hAnsi="Trebuchet MS"/>
          <w:color w:val="000000" w:themeColor="text1"/>
        </w:rPr>
        <w:t>then you can predict this restraint will not be considered per-se illegal</w:t>
      </w:r>
      <w:r w:rsidR="006F3654" w:rsidRPr="002127A4">
        <w:rPr>
          <w:rFonts w:ascii="Trebuchet MS" w:hAnsi="Trebuchet MS"/>
          <w:color w:val="000000" w:themeColor="text1"/>
        </w:rPr>
        <w:t xml:space="preserve">. </w:t>
      </w:r>
      <w:r w:rsidR="000F322A" w:rsidRPr="002127A4">
        <w:rPr>
          <w:rFonts w:ascii="Trebuchet MS" w:hAnsi="Trebuchet MS"/>
          <w:color w:val="000000" w:themeColor="text1"/>
        </w:rPr>
        <w:t>For this thread of analysis you will be going</w:t>
      </w:r>
      <w:r w:rsidR="006F3654" w:rsidRPr="002127A4">
        <w:rPr>
          <w:rFonts w:ascii="Trebuchet MS" w:hAnsi="Trebuchet MS"/>
          <w:color w:val="000000" w:themeColor="text1"/>
        </w:rPr>
        <w:t xml:space="preserve"> to quick-look or rule-of-reason analysis.</w:t>
      </w:r>
    </w:p>
    <w:p w:rsidR="00FF0469" w:rsidRPr="002127A4" w:rsidRDefault="00FF0469" w:rsidP="00FF0469">
      <w:pPr>
        <w:spacing w:before="120" w:after="80"/>
        <w:ind w:left="432" w:right="-86" w:hanging="432"/>
        <w:rPr>
          <w:rFonts w:ascii="Trebuchet MS" w:hAnsi="Trebuchet MS"/>
          <w:b/>
          <w:color w:val="7030A0"/>
          <w:sz w:val="28"/>
        </w:rPr>
      </w:pPr>
      <w:r w:rsidRPr="002127A4">
        <w:rPr>
          <w:rFonts w:ascii="Trebuchet MS" w:hAnsi="Trebuchet MS"/>
          <w:b/>
          <w:color w:val="7030A0"/>
          <w:sz w:val="28"/>
        </w:rPr>
        <w:t>Is the restraint tying?</w:t>
      </w:r>
    </w:p>
    <w:p w:rsidR="00A871C2" w:rsidRPr="002127A4" w:rsidRDefault="00FF0469" w:rsidP="00FF0469">
      <w:pPr>
        <w:spacing w:before="80" w:after="80"/>
        <w:ind w:left="864" w:hanging="432"/>
        <w:rPr>
          <w:rFonts w:ascii="Trebuchet MS" w:hAnsi="Trebuchet MS"/>
        </w:rPr>
      </w:pPr>
      <w:r w:rsidRPr="002127A4">
        <w:rPr>
          <w:rFonts w:ascii="Trebuchet MS" w:hAnsi="Trebuchet MS"/>
          <w:b/>
          <w:i/>
          <w:color w:val="7030A0"/>
          <w:sz w:val="28"/>
        </w:rPr>
        <w:sym w:font="Wingdings" w:char="F0E0"/>
      </w:r>
      <w:r w:rsidRPr="002127A4">
        <w:rPr>
          <w:rFonts w:ascii="Trebuchet MS" w:hAnsi="Trebuchet MS"/>
          <w:b/>
          <w:i/>
          <w:color w:val="7030A0"/>
          <w:sz w:val="28"/>
        </w:rPr>
        <w:t xml:space="preserve"> if YES,</w:t>
      </w:r>
      <w:r w:rsidRPr="002127A4">
        <w:rPr>
          <w:rFonts w:ascii="Trebuchet MS" w:hAnsi="Trebuchet MS"/>
          <w:b/>
          <w:color w:val="7030A0"/>
          <w:sz w:val="28"/>
        </w:rPr>
        <w:t xml:space="preserve"> </w:t>
      </w:r>
      <w:r w:rsidRPr="002127A4">
        <w:rPr>
          <w:rFonts w:ascii="Trebuchet MS" w:hAnsi="Trebuchet MS"/>
        </w:rPr>
        <w:t xml:space="preserve">then tying gets its own analysis. Apply the </w:t>
      </w:r>
      <w:r w:rsidR="00B82981" w:rsidRPr="002127A4">
        <w:rPr>
          <w:rFonts w:ascii="Trebuchet MS" w:hAnsi="Trebuchet MS"/>
        </w:rPr>
        <w:t xml:space="preserve">analysis </w:t>
      </w:r>
      <w:r w:rsidRPr="002127A4">
        <w:rPr>
          <w:rFonts w:ascii="Trebuchet MS" w:hAnsi="Trebuchet MS"/>
        </w:rPr>
        <w:t>for tying</w:t>
      </w:r>
      <w:r w:rsidR="00B82981" w:rsidRPr="002127A4">
        <w:rPr>
          <w:rFonts w:ascii="Trebuchet MS" w:hAnsi="Trebuchet MS"/>
        </w:rPr>
        <w:t xml:space="preserve">, </w:t>
      </w:r>
      <w:r w:rsidR="000F322A" w:rsidRPr="002127A4">
        <w:rPr>
          <w:rFonts w:ascii="Trebuchet MS" w:hAnsi="Trebuchet MS"/>
        </w:rPr>
        <w:t xml:space="preserve">which was </w:t>
      </w:r>
      <w:r w:rsidR="00B82981" w:rsidRPr="002127A4">
        <w:rPr>
          <w:rFonts w:ascii="Trebuchet MS" w:hAnsi="Trebuchet MS"/>
        </w:rPr>
        <w:t>covered under the vertical-restraints portion of the course</w:t>
      </w:r>
      <w:r w:rsidR="000F322A" w:rsidRPr="002127A4">
        <w:rPr>
          <w:rFonts w:ascii="Trebuchet MS" w:hAnsi="Trebuchet MS"/>
        </w:rPr>
        <w:t xml:space="preserve"> and is found later in this document</w:t>
      </w:r>
      <w:r w:rsidRPr="002127A4">
        <w:rPr>
          <w:rFonts w:ascii="Trebuchet MS" w:hAnsi="Trebuchet MS"/>
        </w:rPr>
        <w:t>.</w:t>
      </w:r>
    </w:p>
    <w:p w:rsidR="00FF0469" w:rsidRPr="002127A4" w:rsidRDefault="00FF0469" w:rsidP="00FF0469">
      <w:pPr>
        <w:spacing w:before="120" w:after="80"/>
        <w:ind w:left="432" w:right="-86" w:hanging="432"/>
        <w:rPr>
          <w:rFonts w:ascii="Trebuchet MS" w:hAnsi="Trebuchet MS"/>
          <w:b/>
          <w:color w:val="7030A0"/>
          <w:sz w:val="28"/>
        </w:rPr>
      </w:pPr>
      <w:r w:rsidRPr="002127A4">
        <w:rPr>
          <w:rFonts w:ascii="Trebuchet MS" w:hAnsi="Trebuchet MS"/>
          <w:b/>
          <w:color w:val="7030A0"/>
          <w:sz w:val="28"/>
        </w:rPr>
        <w:t>Is the restraint plausibly justified as fairly within the reward provided by an intellectual property entitlement?</w:t>
      </w:r>
    </w:p>
    <w:p w:rsidR="00FF0469" w:rsidRPr="002127A4" w:rsidRDefault="00FF0469" w:rsidP="00FF0469">
      <w:pPr>
        <w:spacing w:before="80" w:after="80"/>
        <w:ind w:left="864" w:hanging="432"/>
        <w:rPr>
          <w:rFonts w:ascii="Trebuchet MS" w:hAnsi="Trebuchet MS"/>
          <w:i/>
        </w:rPr>
      </w:pPr>
      <w:r w:rsidRPr="002127A4">
        <w:rPr>
          <w:rFonts w:ascii="Trebuchet MS" w:hAnsi="Trebuchet MS"/>
          <w:b/>
          <w:i/>
          <w:color w:val="7030A0"/>
          <w:sz w:val="28"/>
        </w:rPr>
        <w:sym w:font="Wingdings" w:char="F0E0"/>
      </w:r>
      <w:r w:rsidRPr="002127A4">
        <w:rPr>
          <w:rFonts w:ascii="Trebuchet MS" w:hAnsi="Trebuchet MS"/>
          <w:b/>
          <w:i/>
          <w:color w:val="7030A0"/>
          <w:sz w:val="28"/>
        </w:rPr>
        <w:t xml:space="preserve"> if YES,</w:t>
      </w:r>
      <w:r w:rsidRPr="002127A4">
        <w:rPr>
          <w:rFonts w:ascii="Trebuchet MS" w:hAnsi="Trebuchet MS"/>
          <w:b/>
          <w:color w:val="7030A0"/>
          <w:sz w:val="28"/>
        </w:rPr>
        <w:t xml:space="preserve"> </w:t>
      </w:r>
      <w:r w:rsidRPr="002127A4">
        <w:rPr>
          <w:rFonts w:ascii="Trebuchet MS" w:hAnsi="Trebuchet MS"/>
        </w:rPr>
        <w:t xml:space="preserve">then analyze in accordance with </w:t>
      </w:r>
      <w:r w:rsidRPr="002127A4">
        <w:rPr>
          <w:rFonts w:ascii="Trebuchet MS" w:hAnsi="Trebuchet MS"/>
          <w:i/>
        </w:rPr>
        <w:t>General Electric, New Wrinkle, Actavis</w:t>
      </w:r>
      <w:r w:rsidR="00F93BBB" w:rsidRPr="002127A4">
        <w:rPr>
          <w:rFonts w:ascii="Trebuchet MS" w:hAnsi="Trebuchet MS"/>
          <w:i/>
        </w:rPr>
        <w:t>,</w:t>
      </w:r>
      <w:r w:rsidR="004F6AE8" w:rsidRPr="002127A4">
        <w:rPr>
          <w:rFonts w:ascii="Trebuchet MS" w:hAnsi="Trebuchet MS"/>
        </w:rPr>
        <w:t xml:space="preserve"> and </w:t>
      </w:r>
      <w:r w:rsidR="004F6AE8" w:rsidRPr="002127A4">
        <w:rPr>
          <w:rFonts w:ascii="Trebuchet MS" w:hAnsi="Trebuchet MS"/>
          <w:i/>
        </w:rPr>
        <w:t>Microsoft.</w:t>
      </w:r>
    </w:p>
    <w:p w:rsidR="00FF0469" w:rsidRPr="002127A4" w:rsidRDefault="00FF0469" w:rsidP="00FF0469">
      <w:pPr>
        <w:spacing w:before="80" w:after="80"/>
        <w:ind w:left="450"/>
        <w:rPr>
          <w:rFonts w:ascii="Trebuchet MS" w:hAnsi="Trebuchet MS"/>
          <w:b/>
          <w:color w:val="0062FF"/>
          <w:sz w:val="28"/>
        </w:rPr>
      </w:pPr>
      <w:r w:rsidRPr="002127A4">
        <w:rPr>
          <w:rFonts w:ascii="Trebuchet MS" w:hAnsi="Trebuchet MS"/>
        </w:rPr>
        <w:t xml:space="preserve">Note that </w:t>
      </w:r>
      <w:r w:rsidRPr="002127A4">
        <w:rPr>
          <w:rFonts w:ascii="Trebuchet MS" w:hAnsi="Trebuchet MS"/>
          <w:i/>
        </w:rPr>
        <w:t xml:space="preserve">General </w:t>
      </w:r>
      <w:r w:rsidR="003D1A97" w:rsidRPr="002127A4">
        <w:rPr>
          <w:rFonts w:ascii="Trebuchet MS" w:hAnsi="Trebuchet MS"/>
          <w:i/>
        </w:rPr>
        <w:t xml:space="preserve">Electric </w:t>
      </w:r>
      <w:r w:rsidR="003D1A97" w:rsidRPr="002127A4">
        <w:rPr>
          <w:rFonts w:ascii="Trebuchet MS" w:hAnsi="Trebuchet MS"/>
        </w:rPr>
        <w:t>appears to create a rule of almost per se legality for</w:t>
      </w:r>
      <w:r w:rsidR="00F93BBB" w:rsidRPr="002127A4">
        <w:rPr>
          <w:rFonts w:ascii="Trebuchet MS" w:hAnsi="Trebuchet MS"/>
        </w:rPr>
        <w:t xml:space="preserve"> patent license restrictions —</w:t>
      </w:r>
      <w:r w:rsidR="003D1A97" w:rsidRPr="002127A4">
        <w:rPr>
          <w:rFonts w:ascii="Trebuchet MS" w:hAnsi="Trebuchet MS"/>
        </w:rPr>
        <w:t xml:space="preserve"> and this holds at least in facts similar to that case. But </w:t>
      </w:r>
      <w:r w:rsidR="003D1A97" w:rsidRPr="002127A4">
        <w:rPr>
          <w:rFonts w:ascii="Trebuchet MS" w:hAnsi="Trebuchet MS"/>
          <w:i/>
        </w:rPr>
        <w:t>New Wrinkle</w:t>
      </w:r>
      <w:r w:rsidR="00F93BBB" w:rsidRPr="002127A4">
        <w:rPr>
          <w:rFonts w:ascii="Trebuchet MS" w:hAnsi="Trebuchet MS"/>
        </w:rPr>
        <w:t xml:space="preserve"> shows there’s a limit —</w:t>
      </w:r>
      <w:r w:rsidR="003D1A97" w:rsidRPr="002127A4">
        <w:rPr>
          <w:rFonts w:ascii="Trebuchet MS" w:hAnsi="Trebuchet MS"/>
        </w:rPr>
        <w:t xml:space="preserve"> you can’t use weak patents as an excuse to fix prices. And </w:t>
      </w:r>
      <w:r w:rsidR="003D1A97" w:rsidRPr="002127A4">
        <w:rPr>
          <w:rFonts w:ascii="Trebuchet MS" w:hAnsi="Trebuchet MS"/>
          <w:i/>
        </w:rPr>
        <w:t>Actavis</w:t>
      </w:r>
      <w:r w:rsidR="003D1A97" w:rsidRPr="002127A4">
        <w:rPr>
          <w:rFonts w:ascii="Trebuchet MS" w:hAnsi="Trebuchet MS"/>
        </w:rPr>
        <w:t xml:space="preserve"> says that buying off patent challengers with reverse-payment settlements is subject to rule-of-reason scrutiny, and </w:t>
      </w:r>
      <w:r w:rsidR="00F93BBB" w:rsidRPr="002127A4">
        <w:rPr>
          <w:rFonts w:ascii="Trebuchet MS" w:hAnsi="Trebuchet MS"/>
        </w:rPr>
        <w:t>that</w:t>
      </w:r>
      <w:r w:rsidR="003D1A97" w:rsidRPr="002127A4">
        <w:rPr>
          <w:rFonts w:ascii="Trebuchet MS" w:hAnsi="Trebuchet MS"/>
        </w:rPr>
        <w:t xml:space="preserve"> case signaled that rule-of-reason scrutiny need not be as full-on as a patent holder might wish.</w:t>
      </w:r>
      <w:r w:rsidR="004F6AE8" w:rsidRPr="002127A4">
        <w:rPr>
          <w:rFonts w:ascii="Trebuchet MS" w:hAnsi="Trebuchet MS"/>
        </w:rPr>
        <w:t xml:space="preserve"> Recall that </w:t>
      </w:r>
      <w:r w:rsidR="004F6AE8" w:rsidRPr="002127A4">
        <w:rPr>
          <w:rFonts w:ascii="Trebuchet MS" w:hAnsi="Trebuchet MS"/>
          <w:i/>
        </w:rPr>
        <w:t>Microsoft</w:t>
      </w:r>
      <w:r w:rsidR="004F6AE8" w:rsidRPr="002127A4">
        <w:rPr>
          <w:rFonts w:ascii="Trebuchet MS" w:hAnsi="Trebuchet MS"/>
        </w:rPr>
        <w:t xml:space="preserve"> rejected copyright as a blanket rationale for avoiding antitrust scrutiny</w:t>
      </w:r>
      <w:r w:rsidR="00F93BBB" w:rsidRPr="002127A4">
        <w:rPr>
          <w:rFonts w:ascii="Trebuchet MS" w:hAnsi="Trebuchet MS"/>
        </w:rPr>
        <w:t>, but the case did find that the copyright entitlement provided some cover for allegedly anticompetitive conduct at the extremes.</w:t>
      </w:r>
    </w:p>
    <w:p w:rsidR="00E605F6" w:rsidRPr="002127A4" w:rsidRDefault="00E605F6" w:rsidP="00E605F6">
      <w:pPr>
        <w:spacing w:before="120" w:after="80"/>
        <w:ind w:left="432" w:right="-86" w:hanging="432"/>
        <w:rPr>
          <w:rFonts w:ascii="Trebuchet MS" w:hAnsi="Trebuchet MS"/>
          <w:b/>
          <w:color w:val="7030A0"/>
          <w:sz w:val="28"/>
        </w:rPr>
      </w:pPr>
      <w:r w:rsidRPr="002127A4">
        <w:rPr>
          <w:rFonts w:ascii="Trebuchet MS" w:hAnsi="Trebuchet MS"/>
          <w:b/>
          <w:color w:val="7030A0"/>
          <w:sz w:val="28"/>
        </w:rPr>
        <w:t>Might quick-look rule-of-reason apply?</w:t>
      </w:r>
    </w:p>
    <w:p w:rsidR="00CA0DB4" w:rsidRPr="002127A4" w:rsidRDefault="00CA0DB4" w:rsidP="0052017C">
      <w:pPr>
        <w:spacing w:before="80" w:after="80"/>
        <w:ind w:left="450"/>
        <w:rPr>
          <w:rFonts w:ascii="Trebuchet MS" w:hAnsi="Trebuchet MS"/>
        </w:rPr>
      </w:pPr>
      <w:r w:rsidRPr="002127A4">
        <w:rPr>
          <w:rFonts w:ascii="Trebuchet MS" w:hAnsi="Trebuchet MS"/>
        </w:rPr>
        <w:t>To vet this, you might ask:</w:t>
      </w:r>
    </w:p>
    <w:p w:rsidR="00CA0DB4" w:rsidRPr="002127A4" w:rsidRDefault="00CA0DB4" w:rsidP="00CA0DB4">
      <w:pPr>
        <w:spacing w:before="120" w:after="80"/>
        <w:ind w:left="450" w:right="-86"/>
        <w:rPr>
          <w:rFonts w:ascii="Trebuchet MS" w:hAnsi="Trebuchet MS"/>
          <w:b/>
          <w:color w:val="0062FF"/>
          <w:sz w:val="28"/>
        </w:rPr>
      </w:pPr>
      <w:r w:rsidRPr="002127A4">
        <w:rPr>
          <w:rFonts w:ascii="Trebuchet MS" w:hAnsi="Trebuchet MS"/>
          <w:b/>
          <w:color w:val="0062FF"/>
          <w:sz w:val="28"/>
        </w:rPr>
        <w:t xml:space="preserve">Does the agreement </w:t>
      </w:r>
      <w:r w:rsidRPr="002127A4">
        <w:rPr>
          <w:rFonts w:ascii="Trebuchet MS" w:hAnsi="Trebuchet MS"/>
          <w:b/>
          <w:color w:val="0062FF"/>
          <w:sz w:val="28"/>
          <w:u w:val="single"/>
        </w:rPr>
        <w:t>facially restrain competition</w:t>
      </w:r>
      <w:r w:rsidRPr="002127A4">
        <w:rPr>
          <w:rFonts w:ascii="Trebuchet MS" w:hAnsi="Trebuchet MS"/>
          <w:b/>
          <w:color w:val="0062FF"/>
          <w:sz w:val="28"/>
        </w:rPr>
        <w:t xml:space="preserve"> such that the court would be justified in only considering the theoretical procompetitive justifications and anticompetitive effects without needing to see empirical evidence?</w:t>
      </w:r>
    </w:p>
    <w:p w:rsidR="007D0044" w:rsidRPr="002127A4" w:rsidRDefault="00CA0DB4" w:rsidP="00CA0DB4">
      <w:pPr>
        <w:spacing w:before="80" w:after="80"/>
        <w:ind w:left="864"/>
        <w:rPr>
          <w:rFonts w:ascii="Trebuchet MS" w:hAnsi="Trebuchet MS"/>
        </w:rPr>
      </w:pPr>
      <w:r w:rsidRPr="002127A4">
        <w:rPr>
          <w:rFonts w:ascii="Trebuchet MS" w:hAnsi="Trebuchet MS"/>
        </w:rPr>
        <w:t xml:space="preserve">The idea </w:t>
      </w:r>
      <w:r w:rsidR="004F6AE8" w:rsidRPr="002127A4">
        <w:rPr>
          <w:rFonts w:ascii="Trebuchet MS" w:hAnsi="Trebuchet MS"/>
        </w:rPr>
        <w:t>of quick-look is</w:t>
      </w:r>
      <w:r w:rsidRPr="002127A4">
        <w:rPr>
          <w:rFonts w:ascii="Trebuchet MS" w:hAnsi="Trebuchet MS"/>
        </w:rPr>
        <w:t xml:space="preserve"> that there are some restraints that aren’t </w:t>
      </w:r>
      <w:r w:rsidR="00340E34" w:rsidRPr="002127A4">
        <w:rPr>
          <w:rFonts w:ascii="Trebuchet MS" w:hAnsi="Trebuchet MS"/>
        </w:rPr>
        <w:t>among the restricted set of</w:t>
      </w:r>
      <w:r w:rsidRPr="002127A4">
        <w:rPr>
          <w:rFonts w:ascii="Trebuchet MS" w:hAnsi="Trebuchet MS"/>
        </w:rPr>
        <w:t xml:space="preserve"> per-se unlawful restraints but </w:t>
      </w:r>
      <w:r w:rsidR="00340E34" w:rsidRPr="002127A4">
        <w:rPr>
          <w:rFonts w:ascii="Trebuchet MS" w:hAnsi="Trebuchet MS"/>
        </w:rPr>
        <w:t xml:space="preserve">that also aren’t </w:t>
      </w:r>
      <w:r w:rsidR="00EC0F99" w:rsidRPr="002127A4">
        <w:rPr>
          <w:rFonts w:ascii="Trebuchet MS" w:hAnsi="Trebuchet MS"/>
        </w:rPr>
        <w:t xml:space="preserve">among those restraints regarded as generally being on the </w:t>
      </w:r>
      <w:r w:rsidRPr="002127A4">
        <w:rPr>
          <w:rFonts w:ascii="Trebuchet MS" w:hAnsi="Trebuchet MS"/>
        </w:rPr>
        <w:t xml:space="preserve">up-and-up, like bona-fide joint ventures. </w:t>
      </w:r>
    </w:p>
    <w:p w:rsidR="007D0044" w:rsidRPr="002127A4" w:rsidRDefault="006F0120" w:rsidP="00F93BBB">
      <w:pPr>
        <w:keepNext/>
        <w:spacing w:before="80" w:after="80"/>
        <w:ind w:left="864"/>
        <w:rPr>
          <w:rFonts w:ascii="Trebuchet MS" w:hAnsi="Trebuchet MS"/>
        </w:rPr>
      </w:pPr>
      <w:r w:rsidRPr="002127A4">
        <w:rPr>
          <w:rFonts w:ascii="Trebuchet MS" w:hAnsi="Trebuchet MS"/>
        </w:rPr>
        <w:lastRenderedPageBreak/>
        <w:t>Think</w:t>
      </w:r>
      <w:r w:rsidR="007D0044" w:rsidRPr="002127A4">
        <w:rPr>
          <w:rFonts w:ascii="Trebuchet MS" w:hAnsi="Trebuchet MS"/>
        </w:rPr>
        <w:t xml:space="preserve"> of it this way:</w:t>
      </w:r>
    </w:p>
    <w:p w:rsidR="00CA0DB4" w:rsidRPr="002127A4" w:rsidRDefault="007D0044" w:rsidP="007D0044">
      <w:pPr>
        <w:pStyle w:val="ListParagraph"/>
        <w:numPr>
          <w:ilvl w:val="0"/>
          <w:numId w:val="3"/>
        </w:numPr>
        <w:spacing w:before="80" w:after="80"/>
        <w:rPr>
          <w:rFonts w:ascii="Trebuchet MS" w:hAnsi="Trebuchet MS"/>
        </w:rPr>
      </w:pPr>
      <w:r w:rsidRPr="002127A4">
        <w:rPr>
          <w:rFonts w:ascii="Trebuchet MS" w:hAnsi="Trebuchet MS"/>
        </w:rPr>
        <w:t>P</w:t>
      </w:r>
      <w:r w:rsidR="00CA0DB4" w:rsidRPr="002127A4">
        <w:rPr>
          <w:rFonts w:ascii="Trebuchet MS" w:hAnsi="Trebuchet MS"/>
        </w:rPr>
        <w:t>er-se treatment is efficient for courts and provides predictability for firms, which is good</w:t>
      </w:r>
      <w:r w:rsidR="00EC0F99" w:rsidRPr="002127A4">
        <w:rPr>
          <w:rFonts w:ascii="Trebuchet MS" w:hAnsi="Trebuchet MS"/>
        </w:rPr>
        <w:t>. B</w:t>
      </w:r>
      <w:r w:rsidR="00CA0DB4" w:rsidRPr="002127A4">
        <w:rPr>
          <w:rFonts w:ascii="Trebuchet MS" w:hAnsi="Trebuchet MS"/>
        </w:rPr>
        <w:t xml:space="preserve">ut </w:t>
      </w:r>
      <w:r w:rsidR="00EC0F99" w:rsidRPr="002127A4">
        <w:rPr>
          <w:rFonts w:ascii="Trebuchet MS" w:hAnsi="Trebuchet MS"/>
        </w:rPr>
        <w:t xml:space="preserve">per-se treatment inhibits courts </w:t>
      </w:r>
      <w:r w:rsidR="00CA0DB4" w:rsidRPr="002127A4">
        <w:rPr>
          <w:rFonts w:ascii="Trebuchet MS" w:hAnsi="Trebuchet MS"/>
        </w:rPr>
        <w:t xml:space="preserve">from </w:t>
      </w:r>
      <w:r w:rsidR="00EC0F99" w:rsidRPr="002127A4">
        <w:rPr>
          <w:rFonts w:ascii="Trebuchet MS" w:hAnsi="Trebuchet MS"/>
        </w:rPr>
        <w:t xml:space="preserve">considering </w:t>
      </w:r>
      <w:r w:rsidR="00CA0DB4" w:rsidRPr="002127A4">
        <w:rPr>
          <w:rFonts w:ascii="Trebuchet MS" w:hAnsi="Trebuchet MS"/>
        </w:rPr>
        <w:t xml:space="preserve">procompetitive </w:t>
      </w:r>
      <w:r w:rsidRPr="002127A4">
        <w:rPr>
          <w:rFonts w:ascii="Trebuchet MS" w:hAnsi="Trebuchet MS"/>
        </w:rPr>
        <w:t>rationales</w:t>
      </w:r>
      <w:r w:rsidR="00EC0F99" w:rsidRPr="002127A4">
        <w:rPr>
          <w:rFonts w:ascii="Trebuchet MS" w:hAnsi="Trebuchet MS"/>
        </w:rPr>
        <w:t>, which could be bad if take</w:t>
      </w:r>
      <w:r w:rsidR="00532EB9" w:rsidRPr="002127A4">
        <w:rPr>
          <w:rFonts w:ascii="Trebuchet MS" w:hAnsi="Trebuchet MS"/>
        </w:rPr>
        <w:t>n</w:t>
      </w:r>
      <w:r w:rsidR="00EC0F99" w:rsidRPr="002127A4">
        <w:rPr>
          <w:rFonts w:ascii="Trebuchet MS" w:hAnsi="Trebuchet MS"/>
        </w:rPr>
        <w:t xml:space="preserve"> too far.</w:t>
      </w:r>
      <w:r w:rsidRPr="002127A4">
        <w:rPr>
          <w:rFonts w:ascii="Trebuchet MS" w:hAnsi="Trebuchet MS"/>
        </w:rPr>
        <w:t xml:space="preserve"> </w:t>
      </w:r>
      <w:r w:rsidR="00EC0F99" w:rsidRPr="002127A4">
        <w:rPr>
          <w:rFonts w:ascii="Trebuchet MS" w:hAnsi="Trebuchet MS"/>
        </w:rPr>
        <w:t>S</w:t>
      </w:r>
      <w:r w:rsidRPr="002127A4">
        <w:rPr>
          <w:rFonts w:ascii="Trebuchet MS" w:hAnsi="Trebuchet MS"/>
        </w:rPr>
        <w:t xml:space="preserve">o we reserve per-se treatment for categories of restraints </w:t>
      </w:r>
      <w:r w:rsidR="00EC0F99" w:rsidRPr="002127A4">
        <w:rPr>
          <w:rFonts w:ascii="Trebuchet MS" w:hAnsi="Trebuchet MS"/>
        </w:rPr>
        <w:t xml:space="preserve">so obnoxious we’re sure we’ll </w:t>
      </w:r>
      <w:r w:rsidR="00532EB9" w:rsidRPr="002127A4">
        <w:rPr>
          <w:rFonts w:ascii="Trebuchet MS" w:hAnsi="Trebuchet MS"/>
        </w:rPr>
        <w:t>have</w:t>
      </w:r>
      <w:r w:rsidR="00EC0F99" w:rsidRPr="002127A4">
        <w:rPr>
          <w:rFonts w:ascii="Trebuchet MS" w:hAnsi="Trebuchet MS"/>
        </w:rPr>
        <w:t xml:space="preserve"> no regrets about having banned them from our economy.</w:t>
      </w:r>
      <w:r w:rsidRPr="002127A4">
        <w:rPr>
          <w:rFonts w:ascii="Trebuchet MS" w:hAnsi="Trebuchet MS"/>
        </w:rPr>
        <w:t xml:space="preserve"> </w:t>
      </w:r>
    </w:p>
    <w:p w:rsidR="007D0044" w:rsidRPr="002127A4" w:rsidRDefault="007D0044" w:rsidP="007D0044">
      <w:pPr>
        <w:pStyle w:val="ListParagraph"/>
        <w:numPr>
          <w:ilvl w:val="0"/>
          <w:numId w:val="3"/>
        </w:numPr>
        <w:spacing w:before="80" w:after="80"/>
        <w:rPr>
          <w:rFonts w:ascii="Trebuchet MS" w:hAnsi="Trebuchet MS"/>
        </w:rPr>
      </w:pPr>
      <w:r w:rsidRPr="002127A4">
        <w:rPr>
          <w:rFonts w:ascii="Trebuchet MS" w:hAnsi="Trebuchet MS"/>
        </w:rPr>
        <w:t>Rule-of-reason treatment is incredibly laborious for court</w:t>
      </w:r>
      <w:r w:rsidR="00EC0F99" w:rsidRPr="002127A4">
        <w:rPr>
          <w:rFonts w:ascii="Trebuchet MS" w:hAnsi="Trebuchet MS"/>
        </w:rPr>
        <w:t>s, which is bad</w:t>
      </w:r>
      <w:r w:rsidRPr="002127A4">
        <w:rPr>
          <w:rFonts w:ascii="Trebuchet MS" w:hAnsi="Trebuchet MS"/>
        </w:rPr>
        <w:t xml:space="preserve">. </w:t>
      </w:r>
      <w:r w:rsidR="00EC0F99" w:rsidRPr="002127A4">
        <w:rPr>
          <w:rFonts w:ascii="Trebuchet MS" w:hAnsi="Trebuchet MS"/>
        </w:rPr>
        <w:t xml:space="preserve">And rule-of-reason litigation is </w:t>
      </w:r>
      <w:r w:rsidRPr="002127A4">
        <w:rPr>
          <w:rFonts w:ascii="Trebuchet MS" w:hAnsi="Trebuchet MS"/>
        </w:rPr>
        <w:t xml:space="preserve">time- and money-intensive for plaintiffs. </w:t>
      </w:r>
      <w:r w:rsidR="00EC0F99" w:rsidRPr="002127A4">
        <w:rPr>
          <w:rFonts w:ascii="Trebuchet MS" w:hAnsi="Trebuchet MS"/>
        </w:rPr>
        <w:t>And that’s not good</w:t>
      </w:r>
      <w:r w:rsidR="00532EB9" w:rsidRPr="002127A4">
        <w:rPr>
          <w:rFonts w:ascii="Trebuchet MS" w:hAnsi="Trebuchet MS"/>
        </w:rPr>
        <w:t xml:space="preserve"> either</w:t>
      </w:r>
      <w:r w:rsidR="00EC0F99" w:rsidRPr="002127A4">
        <w:rPr>
          <w:rFonts w:ascii="Trebuchet MS" w:hAnsi="Trebuchet MS"/>
        </w:rPr>
        <w:t xml:space="preserve">. What’s more, </w:t>
      </w:r>
      <w:r w:rsidRPr="002127A4">
        <w:rPr>
          <w:rFonts w:ascii="Trebuchet MS" w:hAnsi="Trebuchet MS"/>
        </w:rPr>
        <w:t>even if a plaintiff goes through all the trouble of bringing a rule-of-reason case,</w:t>
      </w:r>
      <w:r w:rsidR="00532EB9" w:rsidRPr="002127A4">
        <w:rPr>
          <w:rFonts w:ascii="Trebuchet MS" w:hAnsi="Trebuchet MS"/>
        </w:rPr>
        <w:t xml:space="preserve"> winning is against long </w:t>
      </w:r>
      <w:r w:rsidRPr="002127A4">
        <w:rPr>
          <w:rFonts w:ascii="Trebuchet MS" w:hAnsi="Trebuchet MS"/>
        </w:rPr>
        <w:t xml:space="preserve">odds. </w:t>
      </w:r>
      <w:r w:rsidR="00532EB9" w:rsidRPr="002127A4">
        <w:rPr>
          <w:rFonts w:ascii="Trebuchet MS" w:hAnsi="Trebuchet MS"/>
        </w:rPr>
        <w:t>A</w:t>
      </w:r>
      <w:r w:rsidR="00EC0F99" w:rsidRPr="002127A4">
        <w:rPr>
          <w:rFonts w:ascii="Trebuchet MS" w:hAnsi="Trebuchet MS"/>
        </w:rPr>
        <w:t xml:space="preserve">ll </w:t>
      </w:r>
      <w:r w:rsidR="00532EB9" w:rsidRPr="002127A4">
        <w:rPr>
          <w:rFonts w:ascii="Trebuchet MS" w:hAnsi="Trebuchet MS"/>
        </w:rPr>
        <w:t xml:space="preserve">of this </w:t>
      </w:r>
      <w:r w:rsidR="00EC0F99" w:rsidRPr="002127A4">
        <w:rPr>
          <w:rFonts w:ascii="Trebuchet MS" w:hAnsi="Trebuchet MS"/>
        </w:rPr>
        <w:t>means</w:t>
      </w:r>
      <w:r w:rsidRPr="002127A4">
        <w:rPr>
          <w:rFonts w:ascii="Trebuchet MS" w:hAnsi="Trebuchet MS"/>
        </w:rPr>
        <w:t xml:space="preserve"> it’s really hard for plaintiffs to win rule-of-reason cases. </w:t>
      </w:r>
      <w:r w:rsidR="00741932" w:rsidRPr="002127A4">
        <w:rPr>
          <w:rFonts w:ascii="Trebuchet MS" w:hAnsi="Trebuchet MS"/>
        </w:rPr>
        <w:t>Add this up, and plaintiffs will often see rule-of-reason litigation as too much work for too little reward. T</w:t>
      </w:r>
      <w:r w:rsidRPr="002127A4">
        <w:rPr>
          <w:rFonts w:ascii="Trebuchet MS" w:hAnsi="Trebuchet MS"/>
        </w:rPr>
        <w:t xml:space="preserve">hat means restraints that get rule-of-reason </w:t>
      </w:r>
      <w:r w:rsidR="00741932" w:rsidRPr="002127A4">
        <w:rPr>
          <w:rFonts w:ascii="Trebuchet MS" w:hAnsi="Trebuchet MS"/>
        </w:rPr>
        <w:t xml:space="preserve">scrutiny under the law </w:t>
      </w:r>
      <w:r w:rsidR="00340E34" w:rsidRPr="002127A4">
        <w:rPr>
          <w:rFonts w:ascii="Trebuchet MS" w:hAnsi="Trebuchet MS"/>
        </w:rPr>
        <w:t xml:space="preserve">may </w:t>
      </w:r>
      <w:r w:rsidR="00EC0F99" w:rsidRPr="002127A4">
        <w:rPr>
          <w:rFonts w:ascii="Trebuchet MS" w:hAnsi="Trebuchet MS"/>
        </w:rPr>
        <w:t xml:space="preserve">get </w:t>
      </w:r>
      <w:r w:rsidR="00741932" w:rsidRPr="002127A4">
        <w:rPr>
          <w:rFonts w:ascii="Trebuchet MS" w:hAnsi="Trebuchet MS"/>
        </w:rPr>
        <w:t xml:space="preserve">no antitrust scrutiny at all in practice. </w:t>
      </w:r>
    </w:p>
    <w:p w:rsidR="007D0044" w:rsidRPr="002127A4" w:rsidRDefault="007D0044" w:rsidP="007D0044">
      <w:pPr>
        <w:pStyle w:val="ListParagraph"/>
        <w:numPr>
          <w:ilvl w:val="0"/>
          <w:numId w:val="3"/>
        </w:numPr>
        <w:spacing w:before="80" w:after="80"/>
        <w:rPr>
          <w:rFonts w:ascii="Trebuchet MS" w:hAnsi="Trebuchet MS"/>
        </w:rPr>
      </w:pPr>
      <w:r w:rsidRPr="002127A4">
        <w:rPr>
          <w:rFonts w:ascii="Trebuchet MS" w:hAnsi="Trebuchet MS"/>
        </w:rPr>
        <w:t xml:space="preserve">Thus the courts </w:t>
      </w:r>
      <w:r w:rsidR="00741932" w:rsidRPr="002127A4">
        <w:rPr>
          <w:rFonts w:ascii="Trebuchet MS" w:hAnsi="Trebuchet MS"/>
        </w:rPr>
        <w:t xml:space="preserve">have made </w:t>
      </w:r>
      <w:r w:rsidRPr="002127A4">
        <w:rPr>
          <w:rFonts w:ascii="Trebuchet MS" w:hAnsi="Trebuchet MS"/>
        </w:rPr>
        <w:t>room for an intermediate category</w:t>
      </w:r>
      <w:r w:rsidR="00AC7A98" w:rsidRPr="002127A4">
        <w:rPr>
          <w:rFonts w:ascii="Trebuchet MS" w:hAnsi="Trebuchet MS"/>
        </w:rPr>
        <w:t xml:space="preserve"> — the quick look. Thes</w:t>
      </w:r>
      <w:r w:rsidR="006616C3" w:rsidRPr="002127A4">
        <w:rPr>
          <w:rFonts w:ascii="Trebuchet MS" w:hAnsi="Trebuchet MS"/>
        </w:rPr>
        <w:t xml:space="preserve">e are restraints that </w:t>
      </w:r>
      <w:r w:rsidR="006616C3" w:rsidRPr="002127A4">
        <w:rPr>
          <w:rFonts w:ascii="Trebuchet MS" w:hAnsi="Trebuchet MS"/>
          <w:i/>
        </w:rPr>
        <w:t>might</w:t>
      </w:r>
      <w:r w:rsidR="006616C3" w:rsidRPr="002127A4">
        <w:rPr>
          <w:rFonts w:ascii="Trebuchet MS" w:hAnsi="Trebuchet MS"/>
        </w:rPr>
        <w:t xml:space="preserve"> be economically beneficial, so the courts don’t </w:t>
      </w:r>
      <w:r w:rsidR="00741932" w:rsidRPr="002127A4">
        <w:rPr>
          <w:rFonts w:ascii="Trebuchet MS" w:hAnsi="Trebuchet MS"/>
        </w:rPr>
        <w:t xml:space="preserve">want to </w:t>
      </w:r>
      <w:r w:rsidR="006616C3" w:rsidRPr="002127A4">
        <w:rPr>
          <w:rFonts w:ascii="Trebuchet MS" w:hAnsi="Trebuchet MS"/>
        </w:rPr>
        <w:t xml:space="preserve">foreclose their possibility, yet they are so economically suspect that the courts don’t want plaintiffs to </w:t>
      </w:r>
      <w:r w:rsidR="00741932" w:rsidRPr="002127A4">
        <w:rPr>
          <w:rFonts w:ascii="Trebuchet MS" w:hAnsi="Trebuchet MS"/>
        </w:rPr>
        <w:t xml:space="preserve">be discouraged </w:t>
      </w:r>
      <w:r w:rsidR="00532EB9" w:rsidRPr="002127A4">
        <w:rPr>
          <w:rFonts w:ascii="Trebuchet MS" w:hAnsi="Trebuchet MS"/>
        </w:rPr>
        <w:t xml:space="preserve">from </w:t>
      </w:r>
      <w:r w:rsidR="00741932" w:rsidRPr="002127A4">
        <w:rPr>
          <w:rFonts w:ascii="Trebuchet MS" w:hAnsi="Trebuchet MS"/>
        </w:rPr>
        <w:t>bring</w:t>
      </w:r>
      <w:r w:rsidR="00532EB9" w:rsidRPr="002127A4">
        <w:rPr>
          <w:rFonts w:ascii="Trebuchet MS" w:hAnsi="Trebuchet MS"/>
        </w:rPr>
        <w:t>ing</w:t>
      </w:r>
      <w:r w:rsidR="00741932" w:rsidRPr="002127A4">
        <w:rPr>
          <w:rFonts w:ascii="Trebuchet MS" w:hAnsi="Trebuchet MS"/>
        </w:rPr>
        <w:t xml:space="preserve"> suit</w:t>
      </w:r>
      <w:r w:rsidR="006616C3" w:rsidRPr="002127A4">
        <w:rPr>
          <w:rFonts w:ascii="Trebuchet MS" w:hAnsi="Trebuchet MS"/>
        </w:rPr>
        <w:t>.</w:t>
      </w:r>
    </w:p>
    <w:p w:rsidR="0061069C" w:rsidRPr="002127A4" w:rsidRDefault="006616C3" w:rsidP="007D0044">
      <w:pPr>
        <w:pStyle w:val="ListParagraph"/>
        <w:numPr>
          <w:ilvl w:val="0"/>
          <w:numId w:val="3"/>
        </w:numPr>
        <w:spacing w:before="80" w:after="80"/>
        <w:rPr>
          <w:rFonts w:ascii="Trebuchet MS" w:hAnsi="Trebuchet MS"/>
        </w:rPr>
      </w:pPr>
      <w:r w:rsidRPr="002127A4">
        <w:rPr>
          <w:rFonts w:ascii="Trebuchet MS" w:hAnsi="Trebuchet MS"/>
        </w:rPr>
        <w:t xml:space="preserve">This rationale for why we need a quick-look category, when stated </w:t>
      </w:r>
      <w:r w:rsidR="00741932" w:rsidRPr="002127A4">
        <w:rPr>
          <w:rFonts w:ascii="Trebuchet MS" w:hAnsi="Trebuchet MS"/>
        </w:rPr>
        <w:t>this way</w:t>
      </w:r>
      <w:r w:rsidRPr="002127A4">
        <w:rPr>
          <w:rFonts w:ascii="Trebuchet MS" w:hAnsi="Trebuchet MS"/>
        </w:rPr>
        <w:t>, articulates a</w:t>
      </w:r>
      <w:r w:rsidR="00AC7A98" w:rsidRPr="002127A4">
        <w:rPr>
          <w:rFonts w:ascii="Trebuchet MS" w:hAnsi="Trebuchet MS"/>
        </w:rPr>
        <w:t>n informal</w:t>
      </w:r>
      <w:r w:rsidRPr="002127A4">
        <w:rPr>
          <w:rFonts w:ascii="Trebuchet MS" w:hAnsi="Trebuchet MS"/>
        </w:rPr>
        <w:t xml:space="preserve"> test: Quick-look rule-of-reason treatment is appropriate for restraints that, while not per-se unlawful, are so on-their-face troublesome that we want to </w:t>
      </w:r>
      <w:r w:rsidR="00532EB9" w:rsidRPr="002127A4">
        <w:rPr>
          <w:rFonts w:ascii="Trebuchet MS" w:hAnsi="Trebuchet MS"/>
        </w:rPr>
        <w:t xml:space="preserve">cut </w:t>
      </w:r>
      <w:r w:rsidRPr="002127A4">
        <w:rPr>
          <w:rFonts w:ascii="Trebuchet MS" w:hAnsi="Trebuchet MS"/>
        </w:rPr>
        <w:t>plaintiffs</w:t>
      </w:r>
      <w:r w:rsidR="00532EB9" w:rsidRPr="002127A4">
        <w:rPr>
          <w:rFonts w:ascii="Trebuchet MS" w:hAnsi="Trebuchet MS"/>
        </w:rPr>
        <w:t xml:space="preserve"> a break</w:t>
      </w:r>
      <w:r w:rsidR="0061069C" w:rsidRPr="002127A4">
        <w:rPr>
          <w:rFonts w:ascii="Trebuchet MS" w:hAnsi="Trebuchet MS"/>
        </w:rPr>
        <w:t>.</w:t>
      </w:r>
    </w:p>
    <w:p w:rsidR="0061069C" w:rsidRPr="002127A4" w:rsidRDefault="0061069C" w:rsidP="0061069C">
      <w:pPr>
        <w:spacing w:before="120" w:after="80"/>
        <w:ind w:left="450" w:right="-86"/>
        <w:rPr>
          <w:rFonts w:ascii="Trebuchet MS" w:hAnsi="Trebuchet MS"/>
          <w:b/>
          <w:color w:val="0062FF"/>
          <w:sz w:val="28"/>
        </w:rPr>
      </w:pPr>
      <w:r w:rsidRPr="002127A4">
        <w:rPr>
          <w:rFonts w:ascii="Trebuchet MS" w:hAnsi="Trebuchet MS"/>
          <w:b/>
          <w:color w:val="0062FF"/>
          <w:sz w:val="28"/>
        </w:rPr>
        <w:t>Is the restraint a group boycott that doesn’t qualify for per-se treatment?</w:t>
      </w:r>
    </w:p>
    <w:p w:rsidR="0061069C" w:rsidRPr="002127A4" w:rsidRDefault="0061069C" w:rsidP="0061069C">
      <w:pPr>
        <w:spacing w:before="80" w:after="80"/>
        <w:ind w:left="864"/>
        <w:rPr>
          <w:rFonts w:ascii="Trebuchet MS" w:hAnsi="Trebuchet MS"/>
        </w:rPr>
      </w:pPr>
      <w:r w:rsidRPr="002127A4">
        <w:rPr>
          <w:rFonts w:ascii="Trebuchet MS" w:hAnsi="Trebuchet MS"/>
        </w:rPr>
        <w:t>Group boycotts that aren’t handled on a per-se-illegal basis tend to be looked at in a quick-look</w:t>
      </w:r>
      <w:r w:rsidR="00741932" w:rsidRPr="002127A4">
        <w:rPr>
          <w:rFonts w:ascii="Trebuchet MS" w:hAnsi="Trebuchet MS"/>
        </w:rPr>
        <w:t>-type</w:t>
      </w:r>
      <w:r w:rsidRPr="002127A4">
        <w:rPr>
          <w:rFonts w:ascii="Trebuchet MS" w:hAnsi="Trebuchet MS"/>
        </w:rPr>
        <w:t xml:space="preserve"> manner </w:t>
      </w:r>
      <w:r w:rsidR="00741932" w:rsidRPr="002127A4">
        <w:rPr>
          <w:rFonts w:ascii="Trebuchet MS" w:hAnsi="Trebuchet MS"/>
        </w:rPr>
        <w:t xml:space="preserve">(whether the court calls it that or not) </w:t>
      </w:r>
      <w:r w:rsidR="00AC7A98" w:rsidRPr="002127A4">
        <w:rPr>
          <w:rFonts w:ascii="Trebuchet MS" w:hAnsi="Trebuchet MS"/>
        </w:rPr>
        <w:t>—</w:t>
      </w:r>
      <w:r w:rsidRPr="002127A4">
        <w:rPr>
          <w:rFonts w:ascii="Trebuchet MS" w:hAnsi="Trebuchet MS"/>
        </w:rPr>
        <w:t xml:space="preserve"> for instance </w:t>
      </w:r>
      <w:r w:rsidRPr="002127A4">
        <w:rPr>
          <w:rFonts w:ascii="Trebuchet MS" w:hAnsi="Trebuchet MS"/>
          <w:i/>
        </w:rPr>
        <w:t>Associated Press</w:t>
      </w:r>
      <w:r w:rsidRPr="002127A4">
        <w:rPr>
          <w:rFonts w:ascii="Trebuchet MS" w:hAnsi="Trebuchet MS"/>
        </w:rPr>
        <w:t xml:space="preserve"> and </w:t>
      </w:r>
      <w:r w:rsidRPr="002127A4">
        <w:rPr>
          <w:rFonts w:ascii="Trebuchet MS" w:hAnsi="Trebuchet MS"/>
          <w:i/>
        </w:rPr>
        <w:t>Northwest Stationers.</w:t>
      </w:r>
    </w:p>
    <w:p w:rsidR="0061069C" w:rsidRPr="002127A4" w:rsidRDefault="0061069C" w:rsidP="0061069C">
      <w:pPr>
        <w:spacing w:before="120" w:after="80"/>
        <w:ind w:left="450" w:right="-86"/>
        <w:rPr>
          <w:rFonts w:ascii="Trebuchet MS" w:hAnsi="Trebuchet MS"/>
          <w:b/>
          <w:color w:val="0062FF"/>
          <w:sz w:val="28"/>
        </w:rPr>
      </w:pPr>
      <w:r w:rsidRPr="002127A4">
        <w:rPr>
          <w:rFonts w:ascii="Trebuchet MS" w:hAnsi="Trebuchet MS"/>
          <w:b/>
          <w:color w:val="0062FF"/>
          <w:sz w:val="28"/>
        </w:rPr>
        <w:t>Can the restraint at issue be fairly analogized to a restraint given quick-look treatment in the past?</w:t>
      </w:r>
    </w:p>
    <w:p w:rsidR="0061069C" w:rsidRPr="002127A4" w:rsidRDefault="0061069C" w:rsidP="0061069C">
      <w:pPr>
        <w:spacing w:before="80" w:after="80"/>
        <w:ind w:left="864"/>
        <w:rPr>
          <w:rFonts w:ascii="Trebuchet MS" w:hAnsi="Trebuchet MS"/>
        </w:rPr>
      </w:pPr>
      <w:r w:rsidRPr="002127A4">
        <w:rPr>
          <w:rFonts w:ascii="Trebuchet MS" w:hAnsi="Trebuchet MS"/>
        </w:rPr>
        <w:t xml:space="preserve">In </w:t>
      </w:r>
      <w:r w:rsidRPr="002127A4">
        <w:rPr>
          <w:rFonts w:ascii="Trebuchet MS" w:hAnsi="Trebuchet MS"/>
          <w:i/>
        </w:rPr>
        <w:t>National Society of Professional Engineers,</w:t>
      </w:r>
      <w:r w:rsidRPr="002127A4">
        <w:rPr>
          <w:rFonts w:ascii="Trebuchet MS" w:hAnsi="Trebuchet MS"/>
        </w:rPr>
        <w:t xml:space="preserve"> the court didn’t need empirical evidence to decide that a professional association’s elimination of competitive bidding for engineering work was an unreasonable restraint of trade. In </w:t>
      </w:r>
      <w:r w:rsidRPr="002127A4">
        <w:rPr>
          <w:rFonts w:ascii="Trebuchet MS" w:hAnsi="Trebuchet MS"/>
          <w:i/>
        </w:rPr>
        <w:t>Indiana Federation of Dentists,</w:t>
      </w:r>
      <w:r w:rsidRPr="002127A4">
        <w:rPr>
          <w:rFonts w:ascii="Trebuchet MS" w:hAnsi="Trebuchet MS"/>
        </w:rPr>
        <w:t xml:space="preserve"> the court didn’t need empirical evidence to decide that dentists’ refusal to send x-rays to insurers was an unr</w:t>
      </w:r>
      <w:r w:rsidR="00AC7A98" w:rsidRPr="002127A4">
        <w:rPr>
          <w:rFonts w:ascii="Trebuchet MS" w:hAnsi="Trebuchet MS"/>
        </w:rPr>
        <w:t xml:space="preserve">easonable restraint of trade. And </w:t>
      </w:r>
      <w:r w:rsidR="00AC7A98" w:rsidRPr="002127A4">
        <w:rPr>
          <w:rFonts w:ascii="Trebuchet MS" w:hAnsi="Trebuchet MS"/>
          <w:i/>
        </w:rPr>
        <w:t>NCAA v. OU</w:t>
      </w:r>
      <w:r w:rsidR="00AC7A98" w:rsidRPr="002127A4">
        <w:rPr>
          <w:rFonts w:ascii="Trebuchet MS" w:hAnsi="Trebuchet MS"/>
        </w:rPr>
        <w:t xml:space="preserve"> can also be considered to be a quick-look case. </w:t>
      </w:r>
    </w:p>
    <w:p w:rsidR="00D46B62" w:rsidRPr="002127A4" w:rsidRDefault="00D46B62" w:rsidP="00AC7A98">
      <w:pPr>
        <w:keepNext/>
        <w:spacing w:before="120" w:after="80"/>
        <w:ind w:left="450" w:right="-86"/>
        <w:rPr>
          <w:rFonts w:ascii="Trebuchet MS" w:hAnsi="Trebuchet MS"/>
          <w:b/>
          <w:color w:val="0062FF"/>
          <w:sz w:val="28"/>
        </w:rPr>
      </w:pPr>
      <w:r w:rsidRPr="002127A4">
        <w:rPr>
          <w:rFonts w:ascii="Trebuchet MS" w:hAnsi="Trebuchet MS"/>
          <w:b/>
          <w:i/>
          <w:color w:val="0062FF"/>
          <w:sz w:val="28"/>
        </w:rPr>
        <w:lastRenderedPageBreak/>
        <w:sym w:font="Wingdings" w:char="F0E0"/>
      </w:r>
      <w:r w:rsidRPr="002127A4">
        <w:rPr>
          <w:rFonts w:ascii="Trebuchet MS" w:hAnsi="Trebuchet MS"/>
          <w:b/>
          <w:i/>
          <w:color w:val="0062FF"/>
          <w:sz w:val="28"/>
        </w:rPr>
        <w:t xml:space="preserve"> IF QUICK-LOOK APPEARS APPROPRIATE</w:t>
      </w:r>
      <w:r w:rsidRPr="002127A4">
        <w:rPr>
          <w:rFonts w:ascii="Trebuchet MS" w:hAnsi="Trebuchet MS"/>
          <w:b/>
          <w:color w:val="0062FF"/>
          <w:sz w:val="28"/>
        </w:rPr>
        <w:t xml:space="preserve">, </w:t>
      </w:r>
      <w:r w:rsidRPr="002127A4">
        <w:rPr>
          <w:rFonts w:ascii="Trebuchet MS" w:hAnsi="Trebuchet MS"/>
          <w:b/>
          <w:i/>
          <w:color w:val="0062FF"/>
          <w:sz w:val="28"/>
        </w:rPr>
        <w:t>then</w:t>
      </w:r>
      <w:r w:rsidRPr="002127A4">
        <w:rPr>
          <w:rFonts w:ascii="Trebuchet MS" w:hAnsi="Trebuchet MS"/>
          <w:b/>
          <w:color w:val="0062FF"/>
          <w:sz w:val="28"/>
        </w:rPr>
        <w:t xml:space="preserve"> … </w:t>
      </w:r>
    </w:p>
    <w:p w:rsidR="00CA0DB4" w:rsidRPr="002127A4" w:rsidRDefault="00D46B62" w:rsidP="00AC7A98">
      <w:pPr>
        <w:keepNext/>
        <w:spacing w:before="120" w:after="80"/>
        <w:ind w:left="450" w:right="-86"/>
        <w:rPr>
          <w:rFonts w:ascii="Trebuchet MS" w:hAnsi="Trebuchet MS"/>
          <w:b/>
          <w:color w:val="0062FF"/>
          <w:sz w:val="28"/>
        </w:rPr>
      </w:pPr>
      <w:r w:rsidRPr="002127A4">
        <w:rPr>
          <w:rFonts w:ascii="Trebuchet MS" w:hAnsi="Trebuchet MS"/>
          <w:b/>
          <w:color w:val="0062FF"/>
          <w:sz w:val="28"/>
        </w:rPr>
        <w:t>Engage in quick-look rule-of-reason analysis.</w:t>
      </w:r>
    </w:p>
    <w:p w:rsidR="007D0044" w:rsidRPr="002127A4" w:rsidRDefault="00D46B62" w:rsidP="007D0044">
      <w:pPr>
        <w:spacing w:before="80" w:after="80"/>
        <w:ind w:left="450"/>
        <w:rPr>
          <w:rFonts w:ascii="Trebuchet MS" w:hAnsi="Trebuchet MS"/>
        </w:rPr>
      </w:pPr>
      <w:r w:rsidRPr="002127A4">
        <w:rPr>
          <w:rFonts w:ascii="Trebuchet MS" w:hAnsi="Trebuchet MS"/>
        </w:rPr>
        <w:t xml:space="preserve">How do you do that? </w:t>
      </w:r>
      <w:r w:rsidR="00E605F6" w:rsidRPr="002127A4">
        <w:rPr>
          <w:rFonts w:ascii="Trebuchet MS" w:hAnsi="Trebuchet MS"/>
        </w:rPr>
        <w:t>Here’s the thing: Quick-look rule-of-reason is not really different from rule-of-reason. It’s all on a spectrum. The</w:t>
      </w:r>
      <w:r w:rsidR="00C84EC7" w:rsidRPr="002127A4">
        <w:rPr>
          <w:rFonts w:ascii="Trebuchet MS" w:hAnsi="Trebuchet MS"/>
        </w:rPr>
        <w:t xml:space="preserve"> main</w:t>
      </w:r>
      <w:r w:rsidR="00E605F6" w:rsidRPr="002127A4">
        <w:rPr>
          <w:rFonts w:ascii="Trebuchet MS" w:hAnsi="Trebuchet MS"/>
        </w:rPr>
        <w:t xml:space="preserve"> idea with quick-look is that it’s truncated. If you think of full-on rule-of-reason analysis as consisting of five steps</w:t>
      </w:r>
      <w:r w:rsidR="00D82D08" w:rsidRPr="002127A4">
        <w:rPr>
          <w:rFonts w:ascii="Trebuchet MS" w:hAnsi="Trebuchet MS"/>
        </w:rPr>
        <w:t xml:space="preserve"> (as shown below in the five numbered questions in blue), then quick-look rule-of-reason is just the first two questions</w:t>
      </w:r>
      <w:r w:rsidR="00BA3DEE" w:rsidRPr="002127A4">
        <w:rPr>
          <w:rFonts w:ascii="Trebuchet MS" w:hAnsi="Trebuchet MS"/>
        </w:rPr>
        <w:t xml:space="preserve"> ((1) theoretical anticompetitive </w:t>
      </w:r>
      <w:r w:rsidR="002D47A2" w:rsidRPr="002127A4">
        <w:rPr>
          <w:rFonts w:ascii="Trebuchet MS" w:hAnsi="Trebuchet MS"/>
        </w:rPr>
        <w:t>effect</w:t>
      </w:r>
      <w:r w:rsidR="00BA3DEE" w:rsidRPr="002127A4">
        <w:rPr>
          <w:rFonts w:ascii="Trebuchet MS" w:hAnsi="Trebuchet MS"/>
        </w:rPr>
        <w:t xml:space="preserve"> and (2) theoretical procompetitive justification). </w:t>
      </w:r>
    </w:p>
    <w:p w:rsidR="00D46B62" w:rsidRPr="002127A4" w:rsidRDefault="00D46B62" w:rsidP="007D0044">
      <w:pPr>
        <w:spacing w:before="80" w:after="80"/>
        <w:ind w:left="450"/>
        <w:rPr>
          <w:rFonts w:ascii="Trebuchet MS" w:hAnsi="Trebuchet MS"/>
          <w:i/>
        </w:rPr>
      </w:pPr>
      <w:r w:rsidRPr="002127A4">
        <w:rPr>
          <w:rFonts w:ascii="Trebuchet MS" w:hAnsi="Trebuchet MS"/>
        </w:rPr>
        <w:t xml:space="preserve">But keep in mind that even in quick-look cases, the courts often mention market power when that evidence is readily available. And they often mention intent evidence when </w:t>
      </w:r>
      <w:r w:rsidR="001835CC" w:rsidRPr="002127A4">
        <w:rPr>
          <w:rFonts w:ascii="Trebuchet MS" w:hAnsi="Trebuchet MS"/>
        </w:rPr>
        <w:t>that evidence presents itself</w:t>
      </w:r>
      <w:r w:rsidRPr="002127A4">
        <w:rPr>
          <w:rFonts w:ascii="Trebuchet MS" w:hAnsi="Trebuchet MS"/>
        </w:rPr>
        <w:t>. Remember: “[There’s] always something of a sliding scale in appraising reasonableness.” (</w:t>
      </w:r>
      <w:r w:rsidRPr="002127A4">
        <w:rPr>
          <w:rFonts w:ascii="Trebuchet MS" w:hAnsi="Trebuchet MS"/>
          <w:i/>
        </w:rPr>
        <w:t>Actavis,</w:t>
      </w:r>
      <w:r w:rsidRPr="002127A4">
        <w:rPr>
          <w:rFonts w:ascii="Trebuchet MS" w:hAnsi="Trebuchet MS"/>
        </w:rPr>
        <w:t xml:space="preserve"> quoting others</w:t>
      </w:r>
      <w:r w:rsidR="00F75D92" w:rsidRPr="002127A4">
        <w:rPr>
          <w:rFonts w:ascii="Trebuchet MS" w:hAnsi="Trebuchet MS"/>
        </w:rPr>
        <w:t>.</w:t>
      </w:r>
      <w:r w:rsidRPr="002127A4">
        <w:rPr>
          <w:rFonts w:ascii="Trebuchet MS" w:hAnsi="Trebuchet MS"/>
        </w:rPr>
        <w:t xml:space="preserve">) </w:t>
      </w:r>
    </w:p>
    <w:p w:rsidR="0061069C" w:rsidRPr="002127A4" w:rsidRDefault="00D46B62" w:rsidP="00D368F7">
      <w:pPr>
        <w:spacing w:before="80" w:after="80"/>
        <w:ind w:left="450"/>
        <w:rPr>
          <w:rFonts w:ascii="Trebuchet MS" w:hAnsi="Trebuchet MS"/>
        </w:rPr>
      </w:pPr>
      <w:r w:rsidRPr="002127A4">
        <w:rPr>
          <w:rFonts w:ascii="Trebuchet MS" w:hAnsi="Trebuchet MS"/>
        </w:rPr>
        <w:t xml:space="preserve">NOTE: The </w:t>
      </w:r>
      <w:r w:rsidR="007D0044" w:rsidRPr="002127A4">
        <w:rPr>
          <w:rFonts w:ascii="Trebuchet MS" w:hAnsi="Trebuchet MS"/>
        </w:rPr>
        <w:t>category of “quick-look” rule of reason is also sometimes called “abbreviated” rule of reason</w:t>
      </w:r>
      <w:r w:rsidR="00D368F7" w:rsidRPr="002127A4">
        <w:rPr>
          <w:rFonts w:ascii="Trebuchet MS" w:hAnsi="Trebuchet MS"/>
        </w:rPr>
        <w:t>. And i</w:t>
      </w:r>
      <w:r w:rsidR="00FA3F98" w:rsidRPr="002127A4">
        <w:rPr>
          <w:rFonts w:ascii="Trebuchet MS" w:hAnsi="Trebuchet MS"/>
        </w:rPr>
        <w:t>t’s often called nothing at all —</w:t>
      </w:r>
      <w:r w:rsidR="00D368F7" w:rsidRPr="002127A4">
        <w:rPr>
          <w:rFonts w:ascii="Trebuchet MS" w:hAnsi="Trebuchet MS"/>
        </w:rPr>
        <w:t xml:space="preserve"> </w:t>
      </w:r>
      <w:r w:rsidR="00FA3F98" w:rsidRPr="002127A4">
        <w:rPr>
          <w:rFonts w:ascii="Trebuchet MS" w:hAnsi="Trebuchet MS"/>
        </w:rPr>
        <w:t>v</w:t>
      </w:r>
      <w:r w:rsidR="002D47A2" w:rsidRPr="002127A4">
        <w:rPr>
          <w:rFonts w:ascii="Trebuchet MS" w:hAnsi="Trebuchet MS"/>
        </w:rPr>
        <w:t xml:space="preserve">arious cases </w:t>
      </w:r>
      <w:r w:rsidR="00D368F7" w:rsidRPr="002127A4">
        <w:rPr>
          <w:rFonts w:ascii="Trebuchet MS" w:hAnsi="Trebuchet MS"/>
        </w:rPr>
        <w:t>truncate their analysis because restraints are highly suspect</w:t>
      </w:r>
      <w:r w:rsidR="00F75D92" w:rsidRPr="002127A4">
        <w:rPr>
          <w:rFonts w:ascii="Trebuchet MS" w:hAnsi="Trebuchet MS"/>
        </w:rPr>
        <w:t>,</w:t>
      </w:r>
      <w:r w:rsidR="00D368F7" w:rsidRPr="002127A4">
        <w:rPr>
          <w:rFonts w:ascii="Trebuchet MS" w:hAnsi="Trebuchet MS"/>
        </w:rPr>
        <w:t xml:space="preserve"> yet the words “quick look” or “abbreviated”</w:t>
      </w:r>
      <w:r w:rsidR="00F75D92" w:rsidRPr="002127A4">
        <w:rPr>
          <w:rFonts w:ascii="Trebuchet MS" w:hAnsi="Trebuchet MS"/>
        </w:rPr>
        <w:t xml:space="preserve"> are never incanted.</w:t>
      </w:r>
    </w:p>
    <w:p w:rsidR="00E605F6" w:rsidRPr="002127A4" w:rsidRDefault="00E605F6" w:rsidP="00E605F6">
      <w:pPr>
        <w:spacing w:before="120" w:after="80"/>
        <w:ind w:left="432" w:right="-86" w:hanging="432"/>
        <w:rPr>
          <w:rFonts w:ascii="Trebuchet MS" w:hAnsi="Trebuchet MS"/>
          <w:b/>
          <w:color w:val="7030A0"/>
          <w:sz w:val="28"/>
        </w:rPr>
      </w:pPr>
      <w:r w:rsidRPr="002127A4">
        <w:rPr>
          <w:rFonts w:ascii="Trebuchet MS" w:hAnsi="Trebuchet MS"/>
          <w:b/>
          <w:color w:val="7030A0"/>
          <w:sz w:val="28"/>
        </w:rPr>
        <w:t>Engage in rule-of-reason analysis.</w:t>
      </w:r>
    </w:p>
    <w:p w:rsidR="00D368F7" w:rsidRPr="002127A4" w:rsidRDefault="00E605F6" w:rsidP="0052017C">
      <w:pPr>
        <w:spacing w:before="80" w:after="80"/>
        <w:ind w:left="450"/>
        <w:rPr>
          <w:rFonts w:ascii="Trebuchet MS" w:hAnsi="Trebuchet MS"/>
        </w:rPr>
      </w:pPr>
      <w:r w:rsidRPr="002127A4">
        <w:rPr>
          <w:rFonts w:ascii="Trebuchet MS" w:hAnsi="Trebuchet MS"/>
        </w:rPr>
        <w:t>The default is rule-of-reason analysis. Historically, rule-of-reason analysis preceded the development of the doctrines of per-se illegality</w:t>
      </w:r>
      <w:r w:rsidR="00D368F7" w:rsidRPr="002127A4">
        <w:rPr>
          <w:rFonts w:ascii="Trebuchet MS" w:hAnsi="Trebuchet MS"/>
        </w:rPr>
        <w:t xml:space="preserve"> and </w:t>
      </w:r>
      <w:r w:rsidRPr="002127A4">
        <w:rPr>
          <w:rFonts w:ascii="Trebuchet MS" w:hAnsi="Trebuchet MS"/>
        </w:rPr>
        <w:t>quick-look.</w:t>
      </w:r>
      <w:r w:rsidR="00D368F7" w:rsidRPr="002127A4">
        <w:rPr>
          <w:rFonts w:ascii="Trebuchet MS" w:hAnsi="Trebuchet MS"/>
        </w:rPr>
        <w:t xml:space="preserve"> </w:t>
      </w:r>
      <w:r w:rsidRPr="002127A4">
        <w:rPr>
          <w:rFonts w:ascii="Trebuchet MS" w:hAnsi="Trebuchet MS"/>
        </w:rPr>
        <w:t xml:space="preserve">Today, rule-of-reason continues to be the presumed analytical mode for determining whether a restraint is unreasonable within the meaning of §1. </w:t>
      </w:r>
    </w:p>
    <w:p w:rsidR="0052017C" w:rsidRPr="002127A4" w:rsidRDefault="007B2FB5" w:rsidP="0052017C">
      <w:pPr>
        <w:spacing w:before="80" w:after="80"/>
        <w:ind w:left="450"/>
        <w:rPr>
          <w:rFonts w:ascii="Trebuchet MS" w:hAnsi="Trebuchet MS"/>
        </w:rPr>
      </w:pPr>
      <w:r w:rsidRPr="002127A4">
        <w:rPr>
          <w:rFonts w:ascii="Trebuchet MS" w:hAnsi="Trebuchet MS"/>
        </w:rPr>
        <w:t xml:space="preserve">It is because rule-of-reason is the default that I recommend you start, above, </w:t>
      </w:r>
      <w:r w:rsidR="00D368F7" w:rsidRPr="002127A4">
        <w:rPr>
          <w:rFonts w:ascii="Trebuchet MS" w:hAnsi="Trebuchet MS"/>
        </w:rPr>
        <w:t xml:space="preserve">by </w:t>
      </w:r>
      <w:r w:rsidRPr="002127A4">
        <w:rPr>
          <w:rFonts w:ascii="Trebuchet MS" w:hAnsi="Trebuchet MS"/>
        </w:rPr>
        <w:t xml:space="preserve">eliminating </w:t>
      </w:r>
      <w:r w:rsidR="00EE57CF" w:rsidRPr="002127A4">
        <w:rPr>
          <w:rFonts w:ascii="Trebuchet MS" w:hAnsi="Trebuchet MS"/>
        </w:rPr>
        <w:t xml:space="preserve">the </w:t>
      </w:r>
      <w:r w:rsidR="00D368F7" w:rsidRPr="002127A4">
        <w:rPr>
          <w:rFonts w:ascii="Trebuchet MS" w:hAnsi="Trebuchet MS"/>
        </w:rPr>
        <w:t xml:space="preserve">applicability </w:t>
      </w:r>
      <w:r w:rsidRPr="002127A4">
        <w:rPr>
          <w:rFonts w:ascii="Trebuchet MS" w:hAnsi="Trebuchet MS"/>
        </w:rPr>
        <w:t>of the other modes of analysis</w:t>
      </w:r>
      <w:r w:rsidR="00EE57CF" w:rsidRPr="002127A4">
        <w:rPr>
          <w:rFonts w:ascii="Trebuchet MS" w:hAnsi="Trebuchet MS"/>
        </w:rPr>
        <w:t>. Once you’ve done that, you know that rule-of-reason analysis is appropriate.</w:t>
      </w:r>
    </w:p>
    <w:p w:rsidR="00D368F7" w:rsidRPr="002127A4" w:rsidRDefault="00E605F6" w:rsidP="00EE57CF">
      <w:pPr>
        <w:spacing w:before="80" w:after="80"/>
        <w:ind w:left="450"/>
        <w:rPr>
          <w:rFonts w:ascii="Trebuchet MS" w:hAnsi="Trebuchet MS"/>
        </w:rPr>
      </w:pPr>
      <w:r w:rsidRPr="002127A4">
        <w:rPr>
          <w:rFonts w:ascii="Trebuchet MS" w:hAnsi="Trebuchet MS"/>
        </w:rPr>
        <w:t>The basic idea of rule-of-reason analysis is to determine whether the restraint is anticompetitive. The way to do this is to consider procompetitive justifications</w:t>
      </w:r>
      <w:r w:rsidR="00D368F7" w:rsidRPr="002127A4">
        <w:rPr>
          <w:rFonts w:ascii="Trebuchet MS" w:hAnsi="Trebuchet MS"/>
        </w:rPr>
        <w:t xml:space="preserve">, to consider </w:t>
      </w:r>
      <w:r w:rsidRPr="002127A4">
        <w:rPr>
          <w:rFonts w:ascii="Trebuchet MS" w:hAnsi="Trebuchet MS"/>
        </w:rPr>
        <w:t>anticompetitive effects, and to analogize to prior cases.</w:t>
      </w:r>
      <w:r w:rsidR="0052017C" w:rsidRPr="002127A4">
        <w:rPr>
          <w:rFonts w:ascii="Trebuchet MS" w:hAnsi="Trebuchet MS"/>
        </w:rPr>
        <w:t xml:space="preserve"> </w:t>
      </w:r>
    </w:p>
    <w:p w:rsidR="00E605F6" w:rsidRPr="002127A4" w:rsidRDefault="00EE57CF" w:rsidP="00EE57CF">
      <w:pPr>
        <w:spacing w:before="80" w:after="80"/>
        <w:ind w:left="450"/>
        <w:rPr>
          <w:rFonts w:ascii="Trebuchet MS" w:hAnsi="Trebuchet MS"/>
        </w:rPr>
      </w:pPr>
      <w:r w:rsidRPr="002127A4">
        <w:rPr>
          <w:rFonts w:ascii="Trebuchet MS" w:hAnsi="Trebuchet MS"/>
        </w:rPr>
        <w:t xml:space="preserve">To proceed methodically, </w:t>
      </w:r>
      <w:r w:rsidR="0052017C" w:rsidRPr="002127A4">
        <w:rPr>
          <w:rFonts w:ascii="Trebuchet MS" w:hAnsi="Trebuchet MS"/>
        </w:rPr>
        <w:t xml:space="preserve">the rule-of-reason process can be broken down </w:t>
      </w:r>
      <w:r w:rsidRPr="002127A4">
        <w:rPr>
          <w:rFonts w:ascii="Trebuchet MS" w:hAnsi="Trebuchet MS"/>
        </w:rPr>
        <w:t xml:space="preserve">in a way that is attentive to orders and burdens of production and proof, </w:t>
      </w:r>
      <w:r w:rsidR="0052017C" w:rsidRPr="002127A4">
        <w:rPr>
          <w:rFonts w:ascii="Trebuchet MS" w:hAnsi="Trebuchet MS"/>
        </w:rPr>
        <w:t xml:space="preserve">as follows: </w:t>
      </w:r>
    </w:p>
    <w:p w:rsidR="0052017C" w:rsidRPr="002127A4" w:rsidRDefault="0052017C" w:rsidP="0052017C">
      <w:pPr>
        <w:spacing w:before="120" w:after="80"/>
        <w:ind w:left="864" w:right="-86" w:hanging="432"/>
        <w:rPr>
          <w:rFonts w:ascii="Trebuchet MS" w:hAnsi="Trebuchet MS"/>
          <w:b/>
          <w:color w:val="0062FF"/>
          <w:sz w:val="28"/>
        </w:rPr>
      </w:pPr>
      <w:r w:rsidRPr="002127A4">
        <w:rPr>
          <w:rFonts w:ascii="Trebuchet MS" w:hAnsi="Trebuchet MS"/>
          <w:b/>
          <w:color w:val="0062FF"/>
          <w:sz w:val="28"/>
        </w:rPr>
        <w:t>(1) Can the plaintiff allege an agreement that has theoretical anticompetitive potential?</w:t>
      </w:r>
    </w:p>
    <w:p w:rsidR="002E4DAB" w:rsidRPr="002127A4" w:rsidRDefault="00EE57CF" w:rsidP="0052017C">
      <w:pPr>
        <w:spacing w:before="80" w:after="80"/>
        <w:ind w:left="864"/>
        <w:rPr>
          <w:rFonts w:ascii="Trebuchet MS" w:hAnsi="Trebuchet MS"/>
        </w:rPr>
      </w:pPr>
      <w:r w:rsidRPr="002127A4">
        <w:rPr>
          <w:rFonts w:ascii="Trebuchet MS" w:hAnsi="Trebuchet MS"/>
        </w:rPr>
        <w:t xml:space="preserve">This means some agreement between two entities that has the effect of ordering economic production and consumption in some way other than would be the outcome as a matter of a free market driven by the self-interested choices of market participants. </w:t>
      </w:r>
    </w:p>
    <w:p w:rsidR="0052017C" w:rsidRPr="002127A4" w:rsidRDefault="00EE57CF" w:rsidP="0052017C">
      <w:pPr>
        <w:spacing w:before="80" w:after="80"/>
        <w:ind w:left="864"/>
        <w:rPr>
          <w:rFonts w:ascii="Trebuchet MS" w:hAnsi="Trebuchet MS"/>
        </w:rPr>
      </w:pPr>
      <w:r w:rsidRPr="002127A4">
        <w:rPr>
          <w:rFonts w:ascii="Trebuchet MS" w:hAnsi="Trebuchet MS"/>
        </w:rPr>
        <w:t xml:space="preserve">For example, </w:t>
      </w:r>
      <w:r w:rsidR="00A8611D" w:rsidRPr="002127A4">
        <w:rPr>
          <w:rFonts w:ascii="Trebuchet MS" w:hAnsi="Trebuchet MS"/>
        </w:rPr>
        <w:t>dentists ban together and decide not to advertise on the basis of quality or affordability of dental services</w:t>
      </w:r>
      <w:r w:rsidR="00D368F7" w:rsidRPr="002127A4">
        <w:rPr>
          <w:rFonts w:ascii="Trebuchet MS" w:hAnsi="Trebuchet MS"/>
        </w:rPr>
        <w:t>, enforcing that decision on each other</w:t>
      </w:r>
      <w:r w:rsidR="00A8611D" w:rsidRPr="002127A4">
        <w:rPr>
          <w:rFonts w:ascii="Trebuchet MS" w:hAnsi="Trebuchet MS"/>
        </w:rPr>
        <w:t xml:space="preserve"> (</w:t>
      </w:r>
      <w:r w:rsidR="00A8611D" w:rsidRPr="002127A4">
        <w:rPr>
          <w:rFonts w:ascii="Trebuchet MS" w:hAnsi="Trebuchet MS"/>
          <w:i/>
        </w:rPr>
        <w:t>California Dental</w:t>
      </w:r>
      <w:r w:rsidR="00A8611D" w:rsidRPr="002127A4">
        <w:rPr>
          <w:rFonts w:ascii="Trebuchet MS" w:hAnsi="Trebuchet MS"/>
        </w:rPr>
        <w:t>)</w:t>
      </w:r>
      <w:r w:rsidR="002E4DAB" w:rsidRPr="002127A4">
        <w:rPr>
          <w:rFonts w:ascii="Trebuchet MS" w:hAnsi="Trebuchet MS"/>
        </w:rPr>
        <w:t>.</w:t>
      </w:r>
      <w:r w:rsidR="00A8611D" w:rsidRPr="002127A4">
        <w:rPr>
          <w:rFonts w:ascii="Trebuchet MS" w:hAnsi="Trebuchet MS"/>
        </w:rPr>
        <w:t xml:space="preserve"> That theoretically could lead to the different </w:t>
      </w:r>
      <w:r w:rsidR="00D368F7" w:rsidRPr="002127A4">
        <w:rPr>
          <w:rFonts w:ascii="Trebuchet MS" w:hAnsi="Trebuchet MS"/>
        </w:rPr>
        <w:t xml:space="preserve">offers of </w:t>
      </w:r>
      <w:r w:rsidR="00A8611D" w:rsidRPr="002127A4">
        <w:rPr>
          <w:rFonts w:ascii="Trebuchet MS" w:hAnsi="Trebuchet MS"/>
        </w:rPr>
        <w:t>dental services, different consumption of dent</w:t>
      </w:r>
      <w:r w:rsidR="00D368F7" w:rsidRPr="002127A4">
        <w:rPr>
          <w:rFonts w:ascii="Trebuchet MS" w:hAnsi="Trebuchet MS"/>
        </w:rPr>
        <w:t>al services</w:t>
      </w:r>
      <w:r w:rsidR="00A8611D" w:rsidRPr="002127A4">
        <w:rPr>
          <w:rFonts w:ascii="Trebuchet MS" w:hAnsi="Trebuchet MS"/>
        </w:rPr>
        <w:t xml:space="preserve">, and different transactions among dentists and dental patients than otherwise would have </w:t>
      </w:r>
      <w:r w:rsidR="00A8611D" w:rsidRPr="002127A4">
        <w:rPr>
          <w:rFonts w:ascii="Trebuchet MS" w:hAnsi="Trebuchet MS"/>
        </w:rPr>
        <w:lastRenderedPageBreak/>
        <w:t xml:space="preserve">occurred among dentists and dental patients acting </w:t>
      </w:r>
      <w:r w:rsidR="002E4DAB" w:rsidRPr="002127A4">
        <w:rPr>
          <w:rFonts w:ascii="Trebuchet MS" w:hAnsi="Trebuchet MS"/>
        </w:rPr>
        <w:t xml:space="preserve">purely </w:t>
      </w:r>
      <w:r w:rsidR="00A8611D" w:rsidRPr="002127A4">
        <w:rPr>
          <w:rFonts w:ascii="Trebuchet MS" w:hAnsi="Trebuchet MS"/>
        </w:rPr>
        <w:t>according to their own preferences.</w:t>
      </w:r>
    </w:p>
    <w:p w:rsidR="0052017C" w:rsidRPr="002127A4" w:rsidRDefault="0052017C" w:rsidP="0052017C">
      <w:pPr>
        <w:spacing w:before="120" w:after="80"/>
        <w:ind w:left="864" w:right="-86" w:hanging="432"/>
        <w:rPr>
          <w:rFonts w:ascii="Trebuchet MS" w:hAnsi="Trebuchet MS"/>
          <w:b/>
          <w:color w:val="0062FF"/>
          <w:sz w:val="28"/>
        </w:rPr>
      </w:pPr>
      <w:r w:rsidRPr="002127A4">
        <w:rPr>
          <w:rFonts w:ascii="Trebuchet MS" w:hAnsi="Trebuchet MS"/>
          <w:b/>
          <w:color w:val="0062FF"/>
          <w:sz w:val="28"/>
        </w:rPr>
        <w:t>(2) Can the defendant articulate a theoretically plausible procompetitive justification?</w:t>
      </w:r>
    </w:p>
    <w:p w:rsidR="00C32712" w:rsidRPr="002127A4" w:rsidRDefault="00C32712" w:rsidP="0052017C">
      <w:pPr>
        <w:spacing w:before="80" w:after="80"/>
        <w:ind w:left="864"/>
        <w:rPr>
          <w:rFonts w:ascii="Trebuchet MS" w:hAnsi="Trebuchet MS"/>
        </w:rPr>
      </w:pPr>
      <w:r w:rsidRPr="002127A4">
        <w:rPr>
          <w:rFonts w:ascii="Trebuchet MS" w:hAnsi="Trebuchet MS"/>
        </w:rPr>
        <w:t xml:space="preserve">Consider whether the restraint contributes </w:t>
      </w:r>
      <w:r w:rsidR="00360635" w:rsidRPr="002127A4">
        <w:rPr>
          <w:rFonts w:ascii="Trebuchet MS" w:hAnsi="Trebuchet MS"/>
        </w:rPr>
        <w:t>to overall economic efficiency —</w:t>
      </w:r>
      <w:r w:rsidRPr="002127A4">
        <w:rPr>
          <w:rFonts w:ascii="Trebuchet MS" w:hAnsi="Trebuchet MS"/>
        </w:rPr>
        <w:t xml:space="preserve"> that is, in </w:t>
      </w:r>
      <w:r w:rsidR="00315558" w:rsidRPr="002127A4">
        <w:rPr>
          <w:rFonts w:ascii="Trebuchet MS" w:hAnsi="Trebuchet MS"/>
        </w:rPr>
        <w:t xml:space="preserve">a </w:t>
      </w:r>
      <w:r w:rsidRPr="002127A4">
        <w:rPr>
          <w:rFonts w:ascii="Trebuchet MS" w:hAnsi="Trebuchet MS"/>
        </w:rPr>
        <w:t>way that’s more efficient for society, not for the defendant’s shareholders</w:t>
      </w:r>
      <w:r w:rsidR="00360635" w:rsidRPr="002127A4">
        <w:rPr>
          <w:rFonts w:ascii="Trebuchet MS" w:hAnsi="Trebuchet MS"/>
        </w:rPr>
        <w:t xml:space="preserve"> —</w:t>
      </w:r>
      <w:r w:rsidR="0007295C" w:rsidRPr="002127A4">
        <w:rPr>
          <w:rFonts w:ascii="Trebuchet MS" w:hAnsi="Trebuchet MS"/>
        </w:rPr>
        <w:t> through the creation of new choices and transactional opportunities for consumers</w:t>
      </w:r>
      <w:r w:rsidRPr="002127A4">
        <w:rPr>
          <w:rFonts w:ascii="Trebuchet MS" w:hAnsi="Trebuchet MS"/>
        </w:rPr>
        <w:t>. The set of possible theoretical procompetitive justifications is essentially infinite, but cases we’ve read give you a strong set of examples to work from.</w:t>
      </w:r>
    </w:p>
    <w:p w:rsidR="00A8611D" w:rsidRPr="002127A4" w:rsidRDefault="00C32712" w:rsidP="00C84EC7">
      <w:pPr>
        <w:spacing w:before="80" w:after="80"/>
        <w:ind w:left="864"/>
        <w:rPr>
          <w:rFonts w:ascii="Trebuchet MS" w:hAnsi="Trebuchet MS"/>
        </w:rPr>
      </w:pPr>
      <w:r w:rsidRPr="002127A4">
        <w:rPr>
          <w:rFonts w:ascii="Trebuchet MS" w:hAnsi="Trebuchet MS"/>
        </w:rPr>
        <w:t>In thinking about this question, also consider the existence of less</w:t>
      </w:r>
      <w:r w:rsidR="0007295C" w:rsidRPr="002127A4">
        <w:rPr>
          <w:rFonts w:ascii="Trebuchet MS" w:hAnsi="Trebuchet MS"/>
        </w:rPr>
        <w:t xml:space="preserve"> </w:t>
      </w:r>
      <w:r w:rsidRPr="002127A4">
        <w:rPr>
          <w:rFonts w:ascii="Trebuchet MS" w:hAnsi="Trebuchet MS"/>
        </w:rPr>
        <w:t xml:space="preserve">restrictive alternatives. Even if a defendant can articulate a way in which a restraint does something procompetitive, </w:t>
      </w:r>
      <w:r w:rsidR="0007295C" w:rsidRPr="002127A4">
        <w:rPr>
          <w:rFonts w:ascii="Trebuchet MS" w:hAnsi="Trebuchet MS"/>
        </w:rPr>
        <w:t xml:space="preserve">if that same something could be achieved with </w:t>
      </w:r>
      <w:r w:rsidR="00647225" w:rsidRPr="002127A4">
        <w:rPr>
          <w:rFonts w:ascii="Trebuchet MS" w:hAnsi="Trebuchet MS"/>
        </w:rPr>
        <w:t>a less restrictive alternative —</w:t>
      </w:r>
      <w:r w:rsidR="0007295C" w:rsidRPr="002127A4">
        <w:rPr>
          <w:rFonts w:ascii="Trebuchet MS" w:hAnsi="Trebuchet MS"/>
        </w:rPr>
        <w:t xml:space="preserve"> providing a </w:t>
      </w:r>
      <w:r w:rsidR="00647225" w:rsidRPr="002127A4">
        <w:rPr>
          <w:rFonts w:ascii="Trebuchet MS" w:hAnsi="Trebuchet MS"/>
        </w:rPr>
        <w:t>smaller or less extensive restraint on the market —</w:t>
      </w:r>
      <w:r w:rsidR="0007295C" w:rsidRPr="002127A4">
        <w:rPr>
          <w:rFonts w:ascii="Trebuchet MS" w:hAnsi="Trebuchet MS"/>
        </w:rPr>
        <w:t> then that suggests the particular restraint at issue isn’t really procompetitively justified.</w:t>
      </w:r>
    </w:p>
    <w:p w:rsidR="0052017C" w:rsidRPr="002127A4" w:rsidRDefault="0052017C" w:rsidP="0052017C">
      <w:pPr>
        <w:spacing w:before="120" w:after="80"/>
        <w:ind w:left="864" w:right="-86" w:hanging="432"/>
        <w:rPr>
          <w:rFonts w:ascii="Trebuchet MS" w:hAnsi="Trebuchet MS"/>
          <w:b/>
          <w:color w:val="0062FF"/>
          <w:sz w:val="28"/>
        </w:rPr>
      </w:pPr>
      <w:r w:rsidRPr="002127A4">
        <w:rPr>
          <w:rFonts w:ascii="Trebuchet MS" w:hAnsi="Trebuchet MS"/>
          <w:b/>
          <w:color w:val="0062FF"/>
          <w:sz w:val="28"/>
        </w:rPr>
        <w:t xml:space="preserve">(3) Can the plaintiff </w:t>
      </w:r>
      <w:r w:rsidR="0056429E" w:rsidRPr="002127A4">
        <w:rPr>
          <w:rFonts w:ascii="Trebuchet MS" w:hAnsi="Trebuchet MS"/>
          <w:b/>
          <w:color w:val="0062FF"/>
          <w:sz w:val="28"/>
        </w:rPr>
        <w:t>provide empirical evidence of anticompetitive effect</w:t>
      </w:r>
      <w:r w:rsidRPr="002127A4">
        <w:rPr>
          <w:rFonts w:ascii="Trebuchet MS" w:hAnsi="Trebuchet MS"/>
          <w:b/>
          <w:color w:val="0062FF"/>
          <w:sz w:val="28"/>
        </w:rPr>
        <w:t>?</w:t>
      </w:r>
    </w:p>
    <w:p w:rsidR="00CC5329" w:rsidRPr="002127A4" w:rsidRDefault="00CC5329" w:rsidP="00CC5329">
      <w:pPr>
        <w:spacing w:before="80" w:after="80"/>
        <w:ind w:left="864"/>
        <w:rPr>
          <w:rFonts w:ascii="Trebuchet MS" w:hAnsi="Trebuchet MS"/>
        </w:rPr>
      </w:pPr>
      <w:r w:rsidRPr="002127A4">
        <w:rPr>
          <w:rFonts w:ascii="Trebuchet MS" w:hAnsi="Trebuchet MS"/>
        </w:rPr>
        <w:t>Consider that:</w:t>
      </w:r>
    </w:p>
    <w:p w:rsidR="00CC5329" w:rsidRPr="002127A4" w:rsidRDefault="00CC5329" w:rsidP="00CC5329">
      <w:pPr>
        <w:pStyle w:val="ListParagraph"/>
        <w:numPr>
          <w:ilvl w:val="0"/>
          <w:numId w:val="8"/>
        </w:numPr>
        <w:spacing w:before="80" w:after="80"/>
        <w:rPr>
          <w:rFonts w:ascii="Trebuchet MS" w:hAnsi="Trebuchet MS"/>
        </w:rPr>
      </w:pPr>
      <w:r w:rsidRPr="002127A4">
        <w:rPr>
          <w:rFonts w:ascii="Trebuchet MS" w:hAnsi="Trebuchet MS"/>
        </w:rPr>
        <w:t>direct evidence of anticompetitive effect will suffice</w:t>
      </w:r>
    </w:p>
    <w:p w:rsidR="00CC5329" w:rsidRPr="002127A4" w:rsidRDefault="00CC5329" w:rsidP="00CC5329">
      <w:pPr>
        <w:pStyle w:val="ListParagraph"/>
        <w:numPr>
          <w:ilvl w:val="0"/>
          <w:numId w:val="8"/>
        </w:numPr>
        <w:spacing w:before="80" w:after="80"/>
        <w:rPr>
          <w:rFonts w:ascii="Trebuchet MS" w:hAnsi="Trebuchet MS"/>
        </w:rPr>
      </w:pPr>
      <w:r w:rsidRPr="002127A4">
        <w:rPr>
          <w:rFonts w:ascii="Trebuchet MS" w:hAnsi="Trebuchet MS"/>
        </w:rPr>
        <w:t>an empirical showing of market power can</w:t>
      </w:r>
      <w:r w:rsidR="00647225" w:rsidRPr="002127A4">
        <w:rPr>
          <w:rFonts w:ascii="Trebuchet MS" w:hAnsi="Trebuchet MS"/>
        </w:rPr>
        <w:t>, in the right circumstances,</w:t>
      </w:r>
      <w:r w:rsidRPr="002127A4">
        <w:rPr>
          <w:rFonts w:ascii="Trebuchet MS" w:hAnsi="Trebuchet MS"/>
        </w:rPr>
        <w:t xml:space="preserve"> </w:t>
      </w:r>
      <w:r w:rsidR="00647225" w:rsidRPr="002127A4">
        <w:rPr>
          <w:rFonts w:ascii="Trebuchet MS" w:hAnsi="Trebuchet MS"/>
        </w:rPr>
        <w:t xml:space="preserve">allow an inference of </w:t>
      </w:r>
      <w:r w:rsidRPr="002127A4">
        <w:rPr>
          <w:rFonts w:ascii="Trebuchet MS" w:hAnsi="Trebuchet MS"/>
        </w:rPr>
        <w:t xml:space="preserve">anticompetitive effect </w:t>
      </w:r>
    </w:p>
    <w:p w:rsidR="00CC5329" w:rsidRPr="002127A4" w:rsidRDefault="00CC5329" w:rsidP="00CC5329">
      <w:pPr>
        <w:pStyle w:val="ListParagraph"/>
        <w:numPr>
          <w:ilvl w:val="0"/>
          <w:numId w:val="8"/>
        </w:numPr>
        <w:spacing w:before="80" w:after="80"/>
        <w:rPr>
          <w:rFonts w:ascii="Trebuchet MS" w:hAnsi="Trebuchet MS"/>
        </w:rPr>
      </w:pPr>
      <w:r w:rsidRPr="002127A4">
        <w:rPr>
          <w:rFonts w:ascii="Trebuchet MS" w:hAnsi="Trebuchet MS"/>
        </w:rPr>
        <w:t>anticompetitive intent is not necessary, but if shown, anticompetitive intent evidence can count as evidence of anticompetitive effect</w:t>
      </w:r>
    </w:p>
    <w:p w:rsidR="0052017C" w:rsidRPr="002127A4" w:rsidRDefault="0052017C" w:rsidP="0052017C">
      <w:pPr>
        <w:spacing w:before="120" w:after="80"/>
        <w:ind w:left="864" w:right="-86" w:hanging="432"/>
        <w:rPr>
          <w:rFonts w:ascii="Trebuchet MS" w:hAnsi="Trebuchet MS"/>
          <w:b/>
          <w:color w:val="0062FF"/>
          <w:sz w:val="28"/>
        </w:rPr>
      </w:pPr>
      <w:r w:rsidRPr="002127A4">
        <w:rPr>
          <w:rFonts w:ascii="Trebuchet MS" w:hAnsi="Trebuchet MS"/>
          <w:b/>
          <w:color w:val="0062FF"/>
          <w:sz w:val="28"/>
        </w:rPr>
        <w:t>(</w:t>
      </w:r>
      <w:r w:rsidR="0056429E" w:rsidRPr="002127A4">
        <w:rPr>
          <w:rFonts w:ascii="Trebuchet MS" w:hAnsi="Trebuchet MS"/>
          <w:b/>
          <w:color w:val="0062FF"/>
          <w:sz w:val="28"/>
        </w:rPr>
        <w:t>4</w:t>
      </w:r>
      <w:r w:rsidRPr="002127A4">
        <w:rPr>
          <w:rFonts w:ascii="Trebuchet MS" w:hAnsi="Trebuchet MS"/>
          <w:b/>
          <w:color w:val="0062FF"/>
          <w:sz w:val="28"/>
        </w:rPr>
        <w:t xml:space="preserve">) Can the </w:t>
      </w:r>
      <w:r w:rsidR="0056429E" w:rsidRPr="002127A4">
        <w:rPr>
          <w:rFonts w:ascii="Trebuchet MS" w:hAnsi="Trebuchet MS"/>
          <w:b/>
          <w:color w:val="0062FF"/>
          <w:sz w:val="28"/>
        </w:rPr>
        <w:t>defendant produce empirical evidence of procompetitive effect</w:t>
      </w:r>
      <w:r w:rsidRPr="002127A4">
        <w:rPr>
          <w:rFonts w:ascii="Trebuchet MS" w:hAnsi="Trebuchet MS"/>
          <w:b/>
          <w:color w:val="0062FF"/>
          <w:sz w:val="28"/>
        </w:rPr>
        <w:t>?</w:t>
      </w:r>
    </w:p>
    <w:p w:rsidR="0052017C" w:rsidRPr="002127A4" w:rsidRDefault="004C35CA" w:rsidP="0052017C">
      <w:pPr>
        <w:spacing w:before="80" w:after="80"/>
        <w:ind w:left="864"/>
        <w:rPr>
          <w:rFonts w:ascii="Trebuchet MS" w:hAnsi="Trebuchet MS"/>
        </w:rPr>
      </w:pPr>
      <w:r w:rsidRPr="002127A4">
        <w:rPr>
          <w:rFonts w:ascii="Trebuchet MS" w:hAnsi="Trebuchet MS"/>
        </w:rPr>
        <w:t>Confronted with empirical evidence of anticompetitive effect, the burden is on the defendant to take its theoretical arguments about procompetitive virtues and back t</w:t>
      </w:r>
      <w:r w:rsidR="00D439A8" w:rsidRPr="002127A4">
        <w:rPr>
          <w:rFonts w:ascii="Trebuchet MS" w:hAnsi="Trebuchet MS"/>
        </w:rPr>
        <w:t>hem up with empirical evidence —</w:t>
      </w:r>
      <w:r w:rsidRPr="002127A4">
        <w:rPr>
          <w:rFonts w:ascii="Trebuchet MS" w:hAnsi="Trebuchet MS"/>
        </w:rPr>
        <w:t xml:space="preserve"> showing that the procompetitive effects are real. </w:t>
      </w:r>
    </w:p>
    <w:p w:rsidR="0052017C" w:rsidRPr="002127A4" w:rsidRDefault="0052017C" w:rsidP="0052017C">
      <w:pPr>
        <w:spacing w:before="120" w:after="80"/>
        <w:ind w:left="864" w:right="-86" w:hanging="432"/>
        <w:rPr>
          <w:rFonts w:ascii="Trebuchet MS" w:hAnsi="Trebuchet MS"/>
          <w:b/>
          <w:color w:val="0062FF"/>
          <w:sz w:val="28"/>
        </w:rPr>
      </w:pPr>
      <w:r w:rsidRPr="002127A4">
        <w:rPr>
          <w:rFonts w:ascii="Trebuchet MS" w:hAnsi="Trebuchet MS"/>
          <w:b/>
          <w:color w:val="0062FF"/>
          <w:sz w:val="28"/>
        </w:rPr>
        <w:t>(</w:t>
      </w:r>
      <w:r w:rsidR="0056429E" w:rsidRPr="002127A4">
        <w:rPr>
          <w:rFonts w:ascii="Trebuchet MS" w:hAnsi="Trebuchet MS"/>
          <w:b/>
          <w:color w:val="0062FF"/>
          <w:sz w:val="28"/>
        </w:rPr>
        <w:t>5</w:t>
      </w:r>
      <w:r w:rsidRPr="002127A4">
        <w:rPr>
          <w:rFonts w:ascii="Trebuchet MS" w:hAnsi="Trebuchet MS"/>
          <w:b/>
          <w:color w:val="0062FF"/>
          <w:sz w:val="28"/>
        </w:rPr>
        <w:t xml:space="preserve">) </w:t>
      </w:r>
      <w:r w:rsidR="00D439A8" w:rsidRPr="002127A4">
        <w:rPr>
          <w:rFonts w:ascii="Trebuchet MS" w:hAnsi="Trebuchet MS"/>
          <w:b/>
          <w:color w:val="0062FF"/>
          <w:sz w:val="28"/>
        </w:rPr>
        <w:t>Which outweighs the other —</w:t>
      </w:r>
      <w:r w:rsidR="0056429E" w:rsidRPr="002127A4">
        <w:rPr>
          <w:rFonts w:ascii="Trebuchet MS" w:hAnsi="Trebuchet MS"/>
          <w:b/>
          <w:color w:val="0062FF"/>
          <w:sz w:val="28"/>
        </w:rPr>
        <w:t> evidence of anticompetitive effect or evidence of procompetitive effect</w:t>
      </w:r>
      <w:r w:rsidRPr="002127A4">
        <w:rPr>
          <w:rFonts w:ascii="Trebuchet MS" w:hAnsi="Trebuchet MS"/>
          <w:b/>
          <w:color w:val="0062FF"/>
          <w:sz w:val="28"/>
        </w:rPr>
        <w:t>?</w:t>
      </w:r>
    </w:p>
    <w:p w:rsidR="0052017C" w:rsidRPr="002127A4" w:rsidRDefault="004C35CA" w:rsidP="0052017C">
      <w:pPr>
        <w:spacing w:before="80" w:after="80"/>
        <w:ind w:left="864"/>
        <w:rPr>
          <w:rFonts w:ascii="Trebuchet MS" w:hAnsi="Trebuchet MS"/>
        </w:rPr>
      </w:pPr>
      <w:r w:rsidRPr="002127A4">
        <w:rPr>
          <w:rFonts w:ascii="Trebuchet MS" w:hAnsi="Trebuchet MS"/>
        </w:rPr>
        <w:t>Not many cases make it this far, but if there are theoretical justification</w:t>
      </w:r>
      <w:r w:rsidR="00440E75" w:rsidRPr="002127A4">
        <w:rPr>
          <w:rFonts w:ascii="Trebuchet MS" w:hAnsi="Trebuchet MS"/>
        </w:rPr>
        <w:t>s</w:t>
      </w:r>
      <w:r w:rsidRPr="002127A4">
        <w:rPr>
          <w:rFonts w:ascii="Trebuchet MS" w:hAnsi="Trebuchet MS"/>
        </w:rPr>
        <w:t xml:space="preserve"> on both sides and those are borne out by empirical evidence, then the court has to weigh the procompetitive against the anticompetitive. On balance, is the challenged restraint more helpful or harmful for economic efficiency and consumer protection?</w:t>
      </w:r>
    </w:p>
    <w:p w:rsidR="00E605F6" w:rsidRPr="002127A4" w:rsidRDefault="00E605F6" w:rsidP="00E605F6">
      <w:pPr>
        <w:spacing w:before="80" w:after="80"/>
        <w:ind w:left="864" w:hanging="432"/>
        <w:rPr>
          <w:rFonts w:ascii="Trebuchet MS" w:hAnsi="Trebuchet MS"/>
        </w:rPr>
      </w:pPr>
    </w:p>
    <w:p w:rsidR="00B95898" w:rsidRPr="002127A4" w:rsidRDefault="00DE7608" w:rsidP="00FA3F98">
      <w:pPr>
        <w:keepNext/>
        <w:spacing w:before="80" w:after="80"/>
        <w:rPr>
          <w:rFonts w:ascii="Trebuchet MS" w:hAnsi="Trebuchet MS"/>
        </w:rPr>
      </w:pPr>
      <w:r w:rsidRPr="002127A4">
        <w:rPr>
          <w:rFonts w:ascii="Trebuchet MS" w:hAnsi="Trebuchet MS"/>
          <w:b/>
          <w:sz w:val="36"/>
          <w:szCs w:val="36"/>
          <w:u w:val="single"/>
        </w:rPr>
        <w:lastRenderedPageBreak/>
        <w:t>Element (3)</w:t>
      </w:r>
      <w:r w:rsidRPr="002127A4">
        <w:rPr>
          <w:rFonts w:ascii="Trebuchet MS" w:hAnsi="Trebuchet MS"/>
        </w:rPr>
        <w:t xml:space="preserve"> is: </w:t>
      </w:r>
      <w:r w:rsidR="00B95898" w:rsidRPr="002127A4">
        <w:rPr>
          <w:rFonts w:ascii="Trebuchet MS" w:hAnsi="Trebuchet MS"/>
        </w:rPr>
        <w:t>There has been an effect on interstate commerce</w:t>
      </w:r>
      <w:r w:rsidRPr="002127A4">
        <w:rPr>
          <w:rFonts w:ascii="Trebuchet MS" w:hAnsi="Trebuchet MS"/>
        </w:rPr>
        <w:t xml:space="preserve">. </w:t>
      </w:r>
    </w:p>
    <w:p w:rsidR="00440E75" w:rsidRPr="002127A4" w:rsidRDefault="00440E75" w:rsidP="00440E75">
      <w:pPr>
        <w:spacing w:before="80" w:after="80"/>
        <w:ind w:left="360"/>
        <w:rPr>
          <w:rFonts w:ascii="Trebuchet MS" w:hAnsi="Trebuchet MS"/>
        </w:rPr>
      </w:pPr>
      <w:r w:rsidRPr="002127A4">
        <w:rPr>
          <w:rFonts w:ascii="Trebuchet MS" w:hAnsi="Trebuchet MS"/>
        </w:rPr>
        <w:t>This often will be so clear it can be easily dispatched with a single sentence. Sometimes, however, this element can present more of a live issue and will require some level of nuance to the analysis.</w:t>
      </w:r>
    </w:p>
    <w:p w:rsidR="00D439A8" w:rsidRPr="002127A4" w:rsidRDefault="00B95898" w:rsidP="00D439A8">
      <w:pPr>
        <w:pStyle w:val="ListParagraph"/>
        <w:numPr>
          <w:ilvl w:val="0"/>
          <w:numId w:val="9"/>
        </w:numPr>
        <w:adjustRightInd w:val="0"/>
        <w:snapToGrid w:val="0"/>
        <w:spacing w:before="100" w:after="100"/>
        <w:contextualSpacing w:val="0"/>
        <w:rPr>
          <w:rFonts w:ascii="Trebuchet MS" w:hAnsi="Trebuchet MS"/>
          <w:color w:val="000000" w:themeColor="text1"/>
        </w:rPr>
      </w:pPr>
      <w:r w:rsidRPr="002127A4">
        <w:rPr>
          <w:rFonts w:ascii="Trebuchet MS" w:hAnsi="Trebuchet MS"/>
        </w:rPr>
        <w:t>Consid</w:t>
      </w:r>
      <w:r w:rsidRPr="002127A4">
        <w:rPr>
          <w:rFonts w:ascii="Trebuchet MS" w:hAnsi="Trebuchet MS"/>
          <w:color w:val="000000" w:themeColor="text1"/>
        </w:rPr>
        <w:t>er whether there is an effect on “commerce,” as opposed to</w:t>
      </w:r>
      <w:r w:rsidR="00A76D34" w:rsidRPr="002127A4">
        <w:rPr>
          <w:rFonts w:ascii="Trebuchet MS" w:hAnsi="Trebuchet MS"/>
          <w:color w:val="000000" w:themeColor="text1"/>
        </w:rPr>
        <w:t xml:space="preserve"> being</w:t>
      </w:r>
      <w:r w:rsidRPr="002127A4">
        <w:rPr>
          <w:rFonts w:ascii="Trebuchet MS" w:hAnsi="Trebuchet MS"/>
          <w:color w:val="000000" w:themeColor="text1"/>
        </w:rPr>
        <w:t xml:space="preserve"> purely non-</w:t>
      </w:r>
      <w:r w:rsidR="00A76D34" w:rsidRPr="002127A4">
        <w:rPr>
          <w:rFonts w:ascii="Trebuchet MS" w:hAnsi="Trebuchet MS"/>
          <w:color w:val="000000" w:themeColor="text1"/>
        </w:rPr>
        <w:t>commercial</w:t>
      </w:r>
      <w:r w:rsidRPr="002127A4">
        <w:rPr>
          <w:rFonts w:ascii="Trebuchet MS" w:hAnsi="Trebuchet MS"/>
          <w:color w:val="000000" w:themeColor="text1"/>
        </w:rPr>
        <w:t xml:space="preserve"> activity</w:t>
      </w:r>
      <w:r w:rsidR="00A76D34" w:rsidRPr="002127A4">
        <w:rPr>
          <w:rFonts w:ascii="Trebuchet MS" w:hAnsi="Trebuchet MS"/>
          <w:color w:val="000000" w:themeColor="text1"/>
        </w:rPr>
        <w:t xml:space="preserve">. </w:t>
      </w:r>
    </w:p>
    <w:p w:rsidR="00D439A8" w:rsidRPr="002127A4" w:rsidRDefault="00A76D34" w:rsidP="00D439A8">
      <w:pPr>
        <w:pStyle w:val="ListParagraph"/>
        <w:numPr>
          <w:ilvl w:val="0"/>
          <w:numId w:val="9"/>
        </w:numPr>
        <w:adjustRightInd w:val="0"/>
        <w:snapToGrid w:val="0"/>
        <w:spacing w:before="100" w:after="100"/>
        <w:contextualSpacing w:val="0"/>
        <w:rPr>
          <w:rFonts w:ascii="Trebuchet MS" w:hAnsi="Trebuchet MS"/>
          <w:color w:val="000000" w:themeColor="text1"/>
        </w:rPr>
      </w:pPr>
      <w:r w:rsidRPr="002127A4">
        <w:rPr>
          <w:rFonts w:ascii="Trebuchet MS" w:hAnsi="Trebuchet MS"/>
          <w:color w:val="000000" w:themeColor="text1"/>
        </w:rPr>
        <w:t xml:space="preserve">Consider </w:t>
      </w:r>
      <w:r w:rsidR="00B95898" w:rsidRPr="002127A4">
        <w:rPr>
          <w:rFonts w:ascii="Trebuchet MS" w:hAnsi="Trebuchet MS"/>
          <w:color w:val="000000" w:themeColor="text1"/>
        </w:rPr>
        <w:t>whether the commerce is interstate (an incredibly low bar)</w:t>
      </w:r>
      <w:r w:rsidRPr="002127A4">
        <w:rPr>
          <w:rFonts w:ascii="Trebuchet MS" w:hAnsi="Trebuchet MS"/>
          <w:color w:val="000000" w:themeColor="text1"/>
        </w:rPr>
        <w:t>.</w:t>
      </w:r>
    </w:p>
    <w:p w:rsidR="00451975" w:rsidRPr="002127A4" w:rsidRDefault="00A76D34" w:rsidP="00D439A8">
      <w:pPr>
        <w:pStyle w:val="ListParagraph"/>
        <w:numPr>
          <w:ilvl w:val="0"/>
          <w:numId w:val="9"/>
        </w:numPr>
        <w:adjustRightInd w:val="0"/>
        <w:snapToGrid w:val="0"/>
        <w:spacing w:before="100" w:after="100"/>
        <w:contextualSpacing w:val="0"/>
        <w:rPr>
          <w:rFonts w:ascii="Trebuchet MS" w:hAnsi="Trebuchet MS"/>
          <w:color w:val="000000" w:themeColor="text1"/>
        </w:rPr>
      </w:pPr>
      <w:r w:rsidRPr="002127A4">
        <w:rPr>
          <w:rFonts w:ascii="Trebuchet MS" w:hAnsi="Trebuchet MS"/>
          <w:color w:val="000000" w:themeColor="text1"/>
        </w:rPr>
        <w:t xml:space="preserve">Consider </w:t>
      </w:r>
      <w:r w:rsidR="00B95898" w:rsidRPr="002127A4">
        <w:rPr>
          <w:rFonts w:ascii="Trebuchet MS" w:hAnsi="Trebuchet MS"/>
          <w:color w:val="000000" w:themeColor="text1"/>
        </w:rPr>
        <w:t>whether commerce in the United States is affected, as opposed to only outside the country</w:t>
      </w:r>
      <w:r w:rsidR="00D439A8" w:rsidRPr="002127A4">
        <w:rPr>
          <w:rFonts w:ascii="Trebuchet MS" w:hAnsi="Trebuchet MS"/>
          <w:color w:val="000000" w:themeColor="text1"/>
        </w:rPr>
        <w:t>.</w:t>
      </w:r>
    </w:p>
    <w:p w:rsidR="00E87495" w:rsidRPr="002127A4" w:rsidRDefault="00E87495">
      <w:pPr>
        <w:rPr>
          <w:rFonts w:ascii="Trebuchet MS" w:hAnsi="Trebuchet MS"/>
          <w:b/>
          <w:color w:val="7030A0"/>
          <w:sz w:val="28"/>
        </w:rPr>
      </w:pPr>
      <w:r w:rsidRPr="002127A4">
        <w:rPr>
          <w:rFonts w:ascii="Trebuchet MS" w:hAnsi="Trebuchet MS"/>
          <w:b/>
          <w:color w:val="7030A0"/>
          <w:sz w:val="28"/>
        </w:rPr>
        <w:br w:type="page"/>
      </w:r>
    </w:p>
    <w:p w:rsidR="001835CC" w:rsidRPr="002127A4" w:rsidRDefault="00451975" w:rsidP="00451975">
      <w:pPr>
        <w:spacing w:before="360" w:after="80"/>
        <w:ind w:left="-274"/>
        <w:rPr>
          <w:rFonts w:ascii="Trebuchet MS" w:hAnsi="Trebuchet MS"/>
          <w:b/>
          <w:color w:val="7030A0"/>
          <w:sz w:val="28"/>
        </w:rPr>
      </w:pPr>
      <w:r w:rsidRPr="002127A4">
        <w:rPr>
          <w:rFonts w:ascii="Trebuchet MS" w:hAnsi="Trebuchet MS"/>
          <w:b/>
          <w:color w:val="7030A0"/>
          <w:sz w:val="28"/>
        </w:rPr>
        <w:lastRenderedPageBreak/>
        <w:t>I</w:t>
      </w:r>
      <w:r w:rsidR="001835CC" w:rsidRPr="002127A4">
        <w:rPr>
          <w:rFonts w:ascii="Trebuchet MS" w:hAnsi="Trebuchet MS"/>
          <w:b/>
          <w:color w:val="7030A0"/>
          <w:sz w:val="28"/>
        </w:rPr>
        <w:t>MPORTANT NOTE ABOUT THE ABOVE STRUCTURE FOR ANALYSIS:</w:t>
      </w:r>
    </w:p>
    <w:p w:rsidR="00451975" w:rsidRPr="002127A4" w:rsidRDefault="001835CC" w:rsidP="00451975">
      <w:pPr>
        <w:spacing w:before="80" w:after="80"/>
        <w:ind w:left="90"/>
        <w:rPr>
          <w:rFonts w:ascii="Trebuchet MS" w:hAnsi="Trebuchet MS"/>
        </w:rPr>
      </w:pPr>
      <w:r w:rsidRPr="002127A4">
        <w:rPr>
          <w:rFonts w:ascii="Trebuchet MS" w:hAnsi="Trebuchet MS"/>
        </w:rPr>
        <w:t>What’s good about the above structure is that it may help you carefully unpack a §1 case and help you bring to bear on it all you have learned in class and in the reading</w:t>
      </w:r>
      <w:r w:rsidR="00440E75" w:rsidRPr="002127A4">
        <w:rPr>
          <w:rFonts w:ascii="Trebuchet MS" w:hAnsi="Trebuchet MS"/>
        </w:rPr>
        <w:t>,</w:t>
      </w:r>
      <w:r w:rsidRPr="002127A4">
        <w:rPr>
          <w:rFonts w:ascii="Trebuchet MS" w:hAnsi="Trebuchet MS"/>
        </w:rPr>
        <w:t xml:space="preserve"> </w:t>
      </w:r>
      <w:r w:rsidRPr="002127A4">
        <w:rPr>
          <w:rFonts w:ascii="Trebuchet MS" w:hAnsi="Trebuchet MS"/>
          <w:b/>
          <w:i/>
        </w:rPr>
        <w:t>BUT</w:t>
      </w:r>
      <w:r w:rsidRPr="002127A4">
        <w:rPr>
          <w:rFonts w:ascii="Trebuchet MS" w:hAnsi="Trebuchet MS"/>
        </w:rPr>
        <w:t xml:space="preserve"> the above structure presents a potential danger of making §1 analysis seem more regimented and inflexible than it really is. </w:t>
      </w:r>
    </w:p>
    <w:p w:rsidR="005F3ED3" w:rsidRPr="002127A4" w:rsidRDefault="00A76D34" w:rsidP="00451975">
      <w:pPr>
        <w:spacing w:before="80" w:after="80"/>
        <w:ind w:left="90"/>
        <w:rPr>
          <w:rFonts w:ascii="Trebuchet MS" w:hAnsi="Trebuchet MS"/>
        </w:rPr>
      </w:pPr>
      <w:r w:rsidRPr="002127A4">
        <w:rPr>
          <w:rFonts w:ascii="Trebuchet MS" w:hAnsi="Trebuchet MS"/>
        </w:rPr>
        <w:t>I urge you to keep</w:t>
      </w:r>
      <w:r w:rsidR="005F3ED3" w:rsidRPr="002127A4">
        <w:rPr>
          <w:rFonts w:ascii="Trebuchet MS" w:hAnsi="Trebuchet MS"/>
        </w:rPr>
        <w:t xml:space="preserve"> in mind this quote from </w:t>
      </w:r>
      <w:r w:rsidR="005F3ED3" w:rsidRPr="002127A4">
        <w:rPr>
          <w:rFonts w:ascii="Trebuchet MS" w:hAnsi="Trebuchet MS"/>
          <w:i/>
        </w:rPr>
        <w:t>California Dental</w:t>
      </w:r>
      <w:r w:rsidR="005F3ED3" w:rsidRPr="002127A4">
        <w:rPr>
          <w:rFonts w:ascii="Trebuchet MS" w:hAnsi="Trebuchet MS"/>
        </w:rPr>
        <w:t>:</w:t>
      </w:r>
    </w:p>
    <w:p w:rsidR="00A76D34" w:rsidRPr="002127A4" w:rsidRDefault="00A76D34" w:rsidP="00451975">
      <w:pPr>
        <w:spacing w:before="180" w:after="180"/>
        <w:ind w:left="450" w:right="907"/>
        <w:jc w:val="both"/>
        <w:rPr>
          <w:rFonts w:ascii="Trebuchet MS" w:hAnsi="Trebuchet MS"/>
        </w:rPr>
      </w:pPr>
      <w:r w:rsidRPr="002127A4">
        <w:rPr>
          <w:rFonts w:ascii="Trebuchet MS" w:hAnsi="Trebuchet MS"/>
        </w:rPr>
        <w:t>“The truth is that our categories of analysis of anticompetitive effect are less fixed than terms like ‘per se,’ ‘quick look,’ and ‘rule of reason’ tend to make them appear. We have recognized, for example, that there is often no bright line separating per se from Rule of Reason analysis, since considerable inquiry into market conditions may be required before the application of any so-called ‘per se’ condemnation is justified. Whether the ultimate finding is the product of a presumption or actual market analysis, the essential inquiry remains the same</w:t>
      </w:r>
      <w:r w:rsidR="00440E75" w:rsidRPr="002127A4">
        <w:rPr>
          <w:rFonts w:ascii="Trebuchet MS" w:hAnsi="Trebuchet MS"/>
        </w:rPr>
        <w:t xml:space="preserve"> – </w:t>
      </w:r>
      <w:r w:rsidRPr="002127A4">
        <w:rPr>
          <w:rFonts w:ascii="Trebuchet MS" w:hAnsi="Trebuchet MS"/>
        </w:rPr>
        <w:t>whether or not the challenged restraint enhances competition. There is always something of a sliding scale in appraising reasonableness[.] … As the circumstances here demonstrate, there is generally no categorical line to be drawn between restraints that give rise to an intuitively obvious inference of anticompetitive effect and those that call for more detailed treatment. What is required, rather, is an enquiry [appropriate] for the case, looking to the circumstances, details, and logic of a restraint. [Regarding whether quick-look is justified,] [t]he object is to see whether the experience of the market has been so clear, or necessarily will be, that a confident conclusion about the principal tendency of a restriction will follow from a quick (or at least quicker) look, in place of a more sedulous one.”</w:t>
      </w:r>
    </w:p>
    <w:p w:rsidR="00A76D34" w:rsidRPr="002127A4" w:rsidRDefault="00A76D34" w:rsidP="00451975">
      <w:pPr>
        <w:spacing w:before="80" w:after="80"/>
        <w:ind w:left="270"/>
        <w:rPr>
          <w:rFonts w:ascii="Trebuchet MS" w:hAnsi="Trebuchet MS"/>
        </w:rPr>
      </w:pPr>
      <w:r w:rsidRPr="002127A4">
        <w:rPr>
          <w:rFonts w:ascii="Trebuchet MS" w:hAnsi="Trebuchet MS"/>
          <w:i/>
        </w:rPr>
        <w:t>California Dental Assn. v. FTC</w:t>
      </w:r>
      <w:r w:rsidRPr="002127A4">
        <w:rPr>
          <w:rFonts w:ascii="Trebuchet MS" w:hAnsi="Trebuchet MS"/>
        </w:rPr>
        <w:t>, 526 U.S. 756, 779-781 (1999) (internal cites, quotes, ellipses, and brackets omitted).</w:t>
      </w:r>
    </w:p>
    <w:p w:rsidR="00440E75" w:rsidRPr="002127A4" w:rsidRDefault="00440E75">
      <w:pPr>
        <w:rPr>
          <w:rFonts w:ascii="Trebuchet MS" w:hAnsi="Trebuchet MS"/>
          <w:b/>
          <w:color w:val="000000" w:themeColor="text1"/>
          <w:sz w:val="48"/>
          <w:szCs w:val="48"/>
        </w:rPr>
      </w:pPr>
      <w:r w:rsidRPr="002127A4">
        <w:rPr>
          <w:rFonts w:ascii="Trebuchet MS" w:hAnsi="Trebuchet MS"/>
          <w:b/>
          <w:color w:val="000000" w:themeColor="text1"/>
          <w:sz w:val="48"/>
          <w:szCs w:val="48"/>
        </w:rPr>
        <w:br w:type="page"/>
      </w:r>
    </w:p>
    <w:p w:rsidR="00927DF8" w:rsidRPr="002127A4" w:rsidRDefault="00927DF8" w:rsidP="00927DF8">
      <w:pPr>
        <w:spacing w:before="80" w:after="80"/>
        <w:jc w:val="center"/>
        <w:rPr>
          <w:rFonts w:ascii="Trebuchet MS" w:hAnsi="Trebuchet MS"/>
          <w:b/>
          <w:sz w:val="48"/>
          <w:szCs w:val="48"/>
        </w:rPr>
      </w:pPr>
      <w:r w:rsidRPr="002127A4">
        <w:rPr>
          <w:rFonts w:ascii="Trebuchet MS" w:hAnsi="Trebuchet MS"/>
          <w:b/>
          <w:color w:val="000000" w:themeColor="text1"/>
          <w:sz w:val="48"/>
          <w:szCs w:val="48"/>
        </w:rPr>
        <w:lastRenderedPageBreak/>
        <w:t xml:space="preserve">§2 </w:t>
      </w:r>
      <w:r w:rsidR="00A34B62" w:rsidRPr="002127A4">
        <w:rPr>
          <w:rFonts w:ascii="Trebuchet MS" w:hAnsi="Trebuchet MS"/>
          <w:b/>
          <w:color w:val="000000" w:themeColor="text1"/>
          <w:sz w:val="48"/>
          <w:szCs w:val="48"/>
        </w:rPr>
        <w:t>monopolization</w:t>
      </w:r>
    </w:p>
    <w:p w:rsidR="00927DF8" w:rsidRPr="002127A4" w:rsidRDefault="00927DF8" w:rsidP="00927DF8">
      <w:pPr>
        <w:spacing w:before="80" w:after="80"/>
        <w:rPr>
          <w:rFonts w:ascii="Trebuchet MS" w:hAnsi="Trebuchet MS"/>
        </w:rPr>
      </w:pPr>
    </w:p>
    <w:p w:rsidR="00A34B62" w:rsidRPr="002127A4" w:rsidRDefault="00927DF8" w:rsidP="00A34B62">
      <w:pPr>
        <w:spacing w:before="80" w:after="80"/>
        <w:rPr>
          <w:rFonts w:ascii="Trebuchet MS" w:hAnsi="Trebuchet MS"/>
        </w:rPr>
      </w:pPr>
      <w:r w:rsidRPr="002127A4">
        <w:rPr>
          <w:rFonts w:ascii="Trebuchet MS" w:hAnsi="Trebuchet MS"/>
        </w:rPr>
        <w:t>A §</w:t>
      </w:r>
      <w:r w:rsidR="00A34B62" w:rsidRPr="002127A4">
        <w:rPr>
          <w:rFonts w:ascii="Trebuchet MS" w:hAnsi="Trebuchet MS"/>
        </w:rPr>
        <w:t>2</w:t>
      </w:r>
      <w:r w:rsidRPr="002127A4">
        <w:rPr>
          <w:rFonts w:ascii="Trebuchet MS" w:hAnsi="Trebuchet MS"/>
        </w:rPr>
        <w:t xml:space="preserve"> </w:t>
      </w:r>
      <w:r w:rsidR="00A34B62" w:rsidRPr="002127A4">
        <w:rPr>
          <w:rFonts w:ascii="Trebuchet MS" w:hAnsi="Trebuchet MS"/>
        </w:rPr>
        <w:t xml:space="preserve">monopolization claim </w:t>
      </w:r>
      <w:r w:rsidRPr="002127A4">
        <w:rPr>
          <w:rFonts w:ascii="Trebuchet MS" w:hAnsi="Trebuchet MS"/>
        </w:rPr>
        <w:t>requires the plaintiff to</w:t>
      </w:r>
      <w:r w:rsidR="00537A12" w:rsidRPr="002127A4">
        <w:rPr>
          <w:rFonts w:ascii="Trebuchet MS" w:hAnsi="Trebuchet MS"/>
        </w:rPr>
        <w:t xml:space="preserve"> show</w:t>
      </w:r>
      <w:r w:rsidRPr="002127A4">
        <w:rPr>
          <w:rFonts w:ascii="Trebuchet MS" w:hAnsi="Trebuchet MS"/>
        </w:rPr>
        <w:t xml:space="preserve"> </w:t>
      </w:r>
      <w:r w:rsidR="00A34B62" w:rsidRPr="002127A4">
        <w:rPr>
          <w:rFonts w:ascii="Trebuchet MS" w:hAnsi="Trebuchet MS"/>
        </w:rPr>
        <w:t xml:space="preserve">“(1) the possession of monopoly power in [a] relevant market and (2) the willful acquisition or maintenance of that power as distinguished from growth or development as a consequence of a superior product, business acumen, or historic accident.” </w:t>
      </w:r>
      <w:r w:rsidR="00A34B62" w:rsidRPr="002127A4">
        <w:rPr>
          <w:rFonts w:ascii="Trebuchet MS" w:hAnsi="Trebuchet MS"/>
          <w:i/>
        </w:rPr>
        <w:t>U.S. v. Grinnell Corp</w:t>
      </w:r>
      <w:r w:rsidR="00A34B62" w:rsidRPr="002127A4">
        <w:rPr>
          <w:rFonts w:ascii="Trebuchet MS" w:hAnsi="Trebuchet MS"/>
        </w:rPr>
        <w:t xml:space="preserve"> (U.S.</w:t>
      </w:r>
      <w:r w:rsidR="004F679D" w:rsidRPr="002127A4">
        <w:rPr>
          <w:rFonts w:ascii="Trebuchet MS" w:hAnsi="Trebuchet MS"/>
        </w:rPr>
        <w:t> </w:t>
      </w:r>
      <w:r w:rsidR="00A34B62" w:rsidRPr="002127A4">
        <w:rPr>
          <w:rFonts w:ascii="Trebuchet MS" w:hAnsi="Trebuchet MS"/>
        </w:rPr>
        <w:t>1966).</w:t>
      </w:r>
    </w:p>
    <w:p w:rsidR="003234B3" w:rsidRPr="002127A4" w:rsidRDefault="003234B3" w:rsidP="00A34B62">
      <w:pPr>
        <w:spacing w:before="80" w:after="80"/>
        <w:rPr>
          <w:rFonts w:ascii="Trebuchet MS" w:hAnsi="Trebuchet MS"/>
        </w:rPr>
      </w:pPr>
    </w:p>
    <w:p w:rsidR="006B2A0C" w:rsidRPr="002127A4" w:rsidRDefault="00927DF8" w:rsidP="00927DF8">
      <w:pPr>
        <w:spacing w:before="80" w:after="80"/>
        <w:rPr>
          <w:rFonts w:ascii="Trebuchet MS" w:hAnsi="Trebuchet MS"/>
        </w:rPr>
      </w:pPr>
      <w:r w:rsidRPr="002127A4">
        <w:rPr>
          <w:rFonts w:ascii="Trebuchet MS" w:hAnsi="Trebuchet MS"/>
          <w:b/>
          <w:sz w:val="36"/>
          <w:szCs w:val="36"/>
          <w:u w:val="single"/>
        </w:rPr>
        <w:t>Element (1)</w:t>
      </w:r>
      <w:r w:rsidRPr="002127A4">
        <w:rPr>
          <w:rFonts w:ascii="Trebuchet MS" w:hAnsi="Trebuchet MS"/>
        </w:rPr>
        <w:t xml:space="preserve"> is: The defendant has monopoly power in a relevant market.</w:t>
      </w:r>
    </w:p>
    <w:p w:rsidR="00927DF8" w:rsidRPr="002127A4" w:rsidRDefault="006B2A0C" w:rsidP="00927DF8">
      <w:pPr>
        <w:spacing w:before="80" w:after="80"/>
        <w:rPr>
          <w:rFonts w:ascii="Trebuchet MS" w:hAnsi="Trebuchet MS"/>
        </w:rPr>
      </w:pPr>
      <w:r w:rsidRPr="002127A4">
        <w:rPr>
          <w:rFonts w:ascii="Trebuchet MS" w:hAnsi="Trebuchet MS"/>
        </w:rPr>
        <w:t>A</w:t>
      </w:r>
      <w:r w:rsidR="00927DF8" w:rsidRPr="002127A4">
        <w:rPr>
          <w:rFonts w:ascii="Trebuchet MS" w:hAnsi="Trebuchet MS"/>
        </w:rPr>
        <w:t>nalyze:</w:t>
      </w:r>
    </w:p>
    <w:p w:rsidR="00163692" w:rsidRPr="002127A4" w:rsidRDefault="00163692" w:rsidP="00077CD3">
      <w:pPr>
        <w:spacing w:before="120" w:after="80"/>
        <w:ind w:left="432" w:hanging="432"/>
        <w:rPr>
          <w:rFonts w:ascii="Trebuchet MS" w:hAnsi="Trebuchet MS"/>
          <w:b/>
          <w:color w:val="7030A0"/>
          <w:sz w:val="28"/>
        </w:rPr>
      </w:pPr>
      <w:r w:rsidRPr="002127A4">
        <w:rPr>
          <w:rFonts w:ascii="Trebuchet MS" w:hAnsi="Trebuchet MS"/>
          <w:b/>
          <w:color w:val="7030A0"/>
          <w:sz w:val="28"/>
        </w:rPr>
        <w:t>MARKET DEFINITION</w:t>
      </w:r>
      <w:r w:rsidR="002836CC" w:rsidRPr="002127A4">
        <w:rPr>
          <w:rFonts w:ascii="Trebuchet MS" w:hAnsi="Trebuchet MS"/>
          <w:b/>
          <w:color w:val="7030A0"/>
          <w:sz w:val="28"/>
        </w:rPr>
        <w:t>: What is a relevant market?</w:t>
      </w:r>
    </w:p>
    <w:p w:rsidR="002836CC" w:rsidRPr="002127A4" w:rsidRDefault="002836CC" w:rsidP="002836CC">
      <w:pPr>
        <w:spacing w:before="80" w:after="80"/>
        <w:ind w:left="432"/>
        <w:rPr>
          <w:rFonts w:ascii="Trebuchet MS" w:hAnsi="Trebuchet MS"/>
        </w:rPr>
      </w:pPr>
      <w:r w:rsidRPr="002127A4">
        <w:rPr>
          <w:rFonts w:ascii="Trebuchet MS" w:hAnsi="Trebuchet MS"/>
          <w:b/>
          <w:i/>
        </w:rPr>
        <w:t>Note for market definition:</w:t>
      </w:r>
      <w:r w:rsidRPr="002127A4">
        <w:rPr>
          <w:rFonts w:ascii="Trebuchet MS" w:hAnsi="Trebuchet MS"/>
        </w:rPr>
        <w:t xml:space="preserve"> There could be lots of potential markets, but the plaintiff only has to show monopoly power in “a” relevant market. That means, for the purpose of analyzing the defendant’s potential liability, you should be looking for th</w:t>
      </w:r>
      <w:r w:rsidR="00B10862" w:rsidRPr="002127A4">
        <w:rPr>
          <w:rFonts w:ascii="Trebuchet MS" w:hAnsi="Trebuchet MS"/>
        </w:rPr>
        <w:t>e</w:t>
      </w:r>
      <w:r w:rsidRPr="002127A4">
        <w:rPr>
          <w:rFonts w:ascii="Trebuchet MS" w:hAnsi="Trebuchet MS"/>
        </w:rPr>
        <w:t xml:space="preserve"> worst-case scenario for the defendant: Is there a plausible product market definition and geographic market definition that portrays the defendant as having monopoly power?</w:t>
      </w:r>
    </w:p>
    <w:p w:rsidR="002836CC" w:rsidRPr="002127A4" w:rsidRDefault="002836CC" w:rsidP="002836CC">
      <w:pPr>
        <w:spacing w:before="80" w:after="80"/>
        <w:ind w:left="432"/>
        <w:rPr>
          <w:rFonts w:ascii="Trebuchet MS" w:hAnsi="Trebuchet MS"/>
        </w:rPr>
      </w:pPr>
      <w:r w:rsidRPr="002127A4">
        <w:rPr>
          <w:rFonts w:ascii="Trebuchet MS" w:hAnsi="Trebuchet MS"/>
        </w:rPr>
        <w:t>A market consists of both a product market and a geographic market. So ask:</w:t>
      </w:r>
    </w:p>
    <w:p w:rsidR="002836CC" w:rsidRPr="002127A4" w:rsidRDefault="002836CC" w:rsidP="002836CC">
      <w:pPr>
        <w:spacing w:before="120" w:after="80"/>
        <w:ind w:left="450" w:right="-86"/>
        <w:rPr>
          <w:rFonts w:ascii="Trebuchet MS" w:hAnsi="Trebuchet MS"/>
          <w:b/>
          <w:color w:val="0062FF"/>
          <w:sz w:val="28"/>
        </w:rPr>
      </w:pPr>
      <w:r w:rsidRPr="002127A4">
        <w:rPr>
          <w:rFonts w:ascii="Trebuchet MS" w:hAnsi="Trebuchet MS"/>
          <w:b/>
          <w:color w:val="0062FF"/>
          <w:sz w:val="28"/>
        </w:rPr>
        <w:t>What is a relevant product market?</w:t>
      </w:r>
    </w:p>
    <w:p w:rsidR="00077CD3" w:rsidRPr="002127A4" w:rsidRDefault="00077CD3" w:rsidP="002836CC">
      <w:pPr>
        <w:spacing w:before="80" w:after="80"/>
        <w:ind w:left="720"/>
        <w:rPr>
          <w:rFonts w:ascii="Trebuchet MS" w:hAnsi="Trebuchet MS"/>
        </w:rPr>
      </w:pPr>
      <w:r w:rsidRPr="002127A4">
        <w:rPr>
          <w:rFonts w:ascii="Trebuchet MS" w:hAnsi="Trebuchet MS"/>
        </w:rPr>
        <w:t xml:space="preserve">To </w:t>
      </w:r>
      <w:r w:rsidR="00B10862" w:rsidRPr="002127A4">
        <w:rPr>
          <w:rFonts w:ascii="Trebuchet MS" w:hAnsi="Trebuchet MS"/>
        </w:rPr>
        <w:t>unpack</w:t>
      </w:r>
      <w:r w:rsidR="006A54EA" w:rsidRPr="002127A4">
        <w:rPr>
          <w:rFonts w:ascii="Trebuchet MS" w:hAnsi="Trebuchet MS"/>
        </w:rPr>
        <w:t xml:space="preserve"> the issue of </w:t>
      </w:r>
      <w:r w:rsidRPr="002127A4">
        <w:rPr>
          <w:rFonts w:ascii="Trebuchet MS" w:hAnsi="Trebuchet MS"/>
        </w:rPr>
        <w:t>a relevant product market, ask:</w:t>
      </w:r>
    </w:p>
    <w:p w:rsidR="006A54EA" w:rsidRPr="002127A4" w:rsidRDefault="006A54EA" w:rsidP="002836CC">
      <w:pPr>
        <w:spacing w:before="120" w:after="80"/>
        <w:ind w:left="720" w:right="-86"/>
        <w:rPr>
          <w:rFonts w:ascii="Trebuchet MS" w:hAnsi="Trebuchet MS"/>
          <w:b/>
          <w:color w:val="009800"/>
          <w:sz w:val="28"/>
        </w:rPr>
      </w:pPr>
      <w:r w:rsidRPr="002127A4">
        <w:rPr>
          <w:rFonts w:ascii="Trebuchet MS" w:hAnsi="Trebuchet MS"/>
          <w:b/>
          <w:color w:val="009800"/>
          <w:sz w:val="28"/>
        </w:rPr>
        <w:t>What products are reasonably interchangeable by consumers?</w:t>
      </w:r>
    </w:p>
    <w:p w:rsidR="006A54EA" w:rsidRPr="002127A4" w:rsidRDefault="006A54EA" w:rsidP="00DA5340">
      <w:pPr>
        <w:spacing w:before="80" w:after="80"/>
        <w:ind w:left="864"/>
        <w:rPr>
          <w:rFonts w:ascii="Trebuchet MS" w:hAnsi="Trebuchet MS"/>
        </w:rPr>
      </w:pPr>
      <w:r w:rsidRPr="002127A4">
        <w:rPr>
          <w:rFonts w:ascii="Trebuchet MS" w:hAnsi="Trebuchet MS"/>
        </w:rPr>
        <w:t>If products are reasonably interchangeable by consumers, then they are part of the same product market. For example</w:t>
      </w:r>
      <w:r w:rsidR="00F020E5" w:rsidRPr="002127A4">
        <w:rPr>
          <w:rFonts w:ascii="Trebuchet MS" w:hAnsi="Trebuchet MS"/>
        </w:rPr>
        <w:t>:</w:t>
      </w:r>
      <w:r w:rsidRPr="002127A4">
        <w:rPr>
          <w:rFonts w:ascii="Trebuchet MS" w:hAnsi="Trebuchet MS"/>
        </w:rPr>
        <w:t xml:space="preserve"> </w:t>
      </w:r>
      <w:r w:rsidR="00F020E5" w:rsidRPr="002127A4">
        <w:rPr>
          <w:rFonts w:ascii="Trebuchet MS" w:hAnsi="Trebuchet MS"/>
        </w:rPr>
        <w:t>I</w:t>
      </w:r>
      <w:r w:rsidRPr="002127A4">
        <w:rPr>
          <w:rFonts w:ascii="Trebuchet MS" w:hAnsi="Trebuchet MS"/>
        </w:rPr>
        <w:t xml:space="preserve">f consumers would reasonably substitute </w:t>
      </w:r>
      <w:r w:rsidR="00D23A40" w:rsidRPr="002127A4">
        <w:rPr>
          <w:rFonts w:ascii="Trebuchet MS" w:hAnsi="Trebuchet MS"/>
        </w:rPr>
        <w:t xml:space="preserve">steel tent spikes for aluminum tent spikes, then they are part of the </w:t>
      </w:r>
      <w:r w:rsidRPr="002127A4">
        <w:rPr>
          <w:rFonts w:ascii="Trebuchet MS" w:hAnsi="Trebuchet MS"/>
        </w:rPr>
        <w:t>same product market</w:t>
      </w:r>
      <w:r w:rsidR="00F020E5" w:rsidRPr="002127A4">
        <w:rPr>
          <w:rFonts w:ascii="Trebuchet MS" w:hAnsi="Trebuchet MS"/>
        </w:rPr>
        <w:t>. I</w:t>
      </w:r>
      <w:r w:rsidR="00D23A40" w:rsidRPr="002127A4">
        <w:rPr>
          <w:rFonts w:ascii="Trebuchet MS" w:hAnsi="Trebuchet MS"/>
        </w:rPr>
        <w:t xml:space="preserve">f consumers would reasonably substitute Maine </w:t>
      </w:r>
      <w:r w:rsidR="003F5F8D" w:rsidRPr="002127A4">
        <w:rPr>
          <w:rFonts w:ascii="Trebuchet MS" w:hAnsi="Trebuchet MS"/>
        </w:rPr>
        <w:t xml:space="preserve">lowbush </w:t>
      </w:r>
      <w:r w:rsidR="00D23A40" w:rsidRPr="002127A4">
        <w:rPr>
          <w:rFonts w:ascii="Trebuchet MS" w:hAnsi="Trebuchet MS"/>
        </w:rPr>
        <w:t xml:space="preserve">blueberries for </w:t>
      </w:r>
      <w:r w:rsidR="003F5F8D" w:rsidRPr="002127A4">
        <w:rPr>
          <w:rFonts w:ascii="Trebuchet MS" w:hAnsi="Trebuchet MS"/>
        </w:rPr>
        <w:t xml:space="preserve">Michigan highbush </w:t>
      </w:r>
      <w:r w:rsidR="00D23A40" w:rsidRPr="002127A4">
        <w:rPr>
          <w:rFonts w:ascii="Trebuchet MS" w:hAnsi="Trebuchet MS"/>
        </w:rPr>
        <w:t xml:space="preserve">blueberries, then they are part of the same product market. </w:t>
      </w:r>
      <w:r w:rsidR="003F5F8D" w:rsidRPr="002127A4">
        <w:rPr>
          <w:rFonts w:ascii="Trebuchet MS" w:hAnsi="Trebuchet MS"/>
        </w:rPr>
        <w:t>If not, then not.</w:t>
      </w:r>
    </w:p>
    <w:p w:rsidR="00D817F1" w:rsidRPr="002127A4" w:rsidRDefault="00D817F1" w:rsidP="00DA5340">
      <w:pPr>
        <w:spacing w:before="120" w:after="80"/>
        <w:ind w:left="720" w:right="-86"/>
        <w:rPr>
          <w:rFonts w:ascii="Trebuchet MS" w:hAnsi="Trebuchet MS"/>
          <w:b/>
          <w:color w:val="009800"/>
          <w:sz w:val="28"/>
        </w:rPr>
      </w:pPr>
      <w:r w:rsidRPr="002127A4">
        <w:rPr>
          <w:rFonts w:ascii="Trebuchet MS" w:hAnsi="Trebuchet MS"/>
          <w:b/>
          <w:color w:val="009800"/>
          <w:sz w:val="28"/>
        </w:rPr>
        <w:t>Consider cross-price elasticity of demand.</w:t>
      </w:r>
    </w:p>
    <w:p w:rsidR="00BF7FD7" w:rsidRPr="002127A4" w:rsidRDefault="00B10862" w:rsidP="00BF7FD7">
      <w:pPr>
        <w:spacing w:before="80" w:after="80"/>
        <w:ind w:left="864" w:right="-180"/>
        <w:rPr>
          <w:rFonts w:ascii="Trebuchet MS" w:hAnsi="Trebuchet MS"/>
        </w:rPr>
      </w:pPr>
      <w:r w:rsidRPr="002127A4">
        <w:rPr>
          <w:rFonts w:ascii="Trebuchet MS" w:hAnsi="Trebuchet MS"/>
        </w:rPr>
        <w:t xml:space="preserve">You may or may not have information from the facts </w:t>
      </w:r>
      <w:r w:rsidR="00BA0B7D" w:rsidRPr="002127A4">
        <w:rPr>
          <w:rFonts w:ascii="Trebuchet MS" w:hAnsi="Trebuchet MS"/>
        </w:rPr>
        <w:t xml:space="preserve">relevant to </w:t>
      </w:r>
      <w:r w:rsidRPr="002127A4">
        <w:rPr>
          <w:rFonts w:ascii="Trebuchet MS" w:hAnsi="Trebuchet MS"/>
        </w:rPr>
        <w:t xml:space="preserve">cross-price </w:t>
      </w:r>
      <w:r w:rsidR="00BF7FD7" w:rsidRPr="002127A4">
        <w:rPr>
          <w:rFonts w:ascii="Trebuchet MS" w:hAnsi="Trebuchet MS"/>
        </w:rPr>
        <w:t xml:space="preserve">elasticity of demand (a/k/a “cross-elasticity of demand”). But if you do, </w:t>
      </w:r>
      <w:r w:rsidR="00BA0B7D" w:rsidRPr="002127A4">
        <w:rPr>
          <w:rFonts w:ascii="Trebuchet MS" w:hAnsi="Trebuchet MS"/>
        </w:rPr>
        <w:t xml:space="preserve">you should </w:t>
      </w:r>
      <w:r w:rsidR="00BF7FD7" w:rsidRPr="002127A4">
        <w:rPr>
          <w:rFonts w:ascii="Trebuchet MS" w:hAnsi="Trebuchet MS"/>
        </w:rPr>
        <w:t xml:space="preserve">consider </w:t>
      </w:r>
      <w:r w:rsidR="00BA0B7D" w:rsidRPr="002127A4">
        <w:rPr>
          <w:rFonts w:ascii="Trebuchet MS" w:hAnsi="Trebuchet MS"/>
        </w:rPr>
        <w:t xml:space="preserve">the implications for </w:t>
      </w:r>
      <w:r w:rsidR="00BF7FD7" w:rsidRPr="002127A4">
        <w:rPr>
          <w:rFonts w:ascii="Trebuchet MS" w:hAnsi="Trebuchet MS"/>
        </w:rPr>
        <w:t>market definition.</w:t>
      </w:r>
    </w:p>
    <w:p w:rsidR="00BA0B7D" w:rsidRPr="002127A4" w:rsidRDefault="00BA0B7D" w:rsidP="00DA5340">
      <w:pPr>
        <w:spacing w:before="80" w:after="80"/>
        <w:ind w:left="864"/>
        <w:rPr>
          <w:rFonts w:ascii="Trebuchet MS" w:hAnsi="Trebuchet MS"/>
        </w:rPr>
      </w:pPr>
      <w:r w:rsidRPr="002127A4">
        <w:rPr>
          <w:rFonts w:ascii="Trebuchet MS" w:hAnsi="Trebuchet MS"/>
        </w:rPr>
        <w:t>Recall that c</w:t>
      </w:r>
      <w:r w:rsidR="003B6530" w:rsidRPr="002127A4">
        <w:rPr>
          <w:rFonts w:ascii="Trebuchet MS" w:hAnsi="Trebuchet MS"/>
        </w:rPr>
        <w:t xml:space="preserve">ross-price elasticity </w:t>
      </w:r>
      <w:r w:rsidR="00BF7FD7" w:rsidRPr="002127A4">
        <w:rPr>
          <w:rFonts w:ascii="Trebuchet MS" w:hAnsi="Trebuchet MS"/>
        </w:rPr>
        <w:t xml:space="preserve">of demand </w:t>
      </w:r>
      <w:r w:rsidR="003B6530" w:rsidRPr="002127A4">
        <w:rPr>
          <w:rFonts w:ascii="Trebuchet MS" w:hAnsi="Trebuchet MS"/>
        </w:rPr>
        <w:t xml:space="preserve">looks at the effect of a price increase on one good on </w:t>
      </w:r>
      <w:r w:rsidR="00BF7FD7" w:rsidRPr="002127A4">
        <w:rPr>
          <w:rFonts w:ascii="Trebuchet MS" w:hAnsi="Trebuchet MS"/>
        </w:rPr>
        <w:t xml:space="preserve">the </w:t>
      </w:r>
      <w:r w:rsidR="003B6530" w:rsidRPr="002127A4">
        <w:rPr>
          <w:rFonts w:ascii="Trebuchet MS" w:hAnsi="Trebuchet MS"/>
        </w:rPr>
        <w:t>demand for the other</w:t>
      </w:r>
      <w:r w:rsidRPr="002127A4">
        <w:rPr>
          <w:rFonts w:ascii="Trebuchet MS" w:hAnsi="Trebuchet MS"/>
        </w:rPr>
        <w:t xml:space="preserve"> good</w:t>
      </w:r>
      <w:r w:rsidR="003B6530" w:rsidRPr="002127A4">
        <w:rPr>
          <w:rFonts w:ascii="Trebuchet MS" w:hAnsi="Trebuchet MS"/>
        </w:rPr>
        <w:t>.</w:t>
      </w:r>
      <w:r w:rsidRPr="002127A4">
        <w:rPr>
          <w:rFonts w:ascii="Trebuchet MS" w:hAnsi="Trebuchet MS"/>
        </w:rPr>
        <w:t xml:space="preserve"> </w:t>
      </w:r>
    </w:p>
    <w:p w:rsidR="003B6530" w:rsidRPr="002127A4" w:rsidRDefault="00BA0B7D" w:rsidP="00DA5340">
      <w:pPr>
        <w:spacing w:before="80" w:after="80"/>
        <w:ind w:left="864"/>
        <w:rPr>
          <w:rFonts w:ascii="Trebuchet MS" w:hAnsi="Trebuchet MS"/>
        </w:rPr>
      </w:pPr>
      <w:r w:rsidRPr="002127A4">
        <w:rPr>
          <w:rFonts w:ascii="Trebuchet MS" w:hAnsi="Trebuchet MS"/>
        </w:rPr>
        <w:t>Cross-elasticity of demand can allow various inferences:</w:t>
      </w:r>
    </w:p>
    <w:p w:rsidR="00D439A8" w:rsidRPr="002127A4" w:rsidRDefault="00D817F1" w:rsidP="00D439A8">
      <w:pPr>
        <w:pStyle w:val="ListParagraph"/>
        <w:numPr>
          <w:ilvl w:val="0"/>
          <w:numId w:val="4"/>
        </w:numPr>
        <w:adjustRightInd w:val="0"/>
        <w:snapToGrid w:val="0"/>
        <w:spacing w:before="100" w:after="100"/>
        <w:ind w:right="-86"/>
        <w:contextualSpacing w:val="0"/>
        <w:rPr>
          <w:rFonts w:ascii="Trebuchet MS" w:hAnsi="Trebuchet MS"/>
        </w:rPr>
      </w:pPr>
      <w:r w:rsidRPr="002127A4">
        <w:rPr>
          <w:rFonts w:ascii="Trebuchet MS" w:hAnsi="Trebuchet MS"/>
        </w:rPr>
        <w:t xml:space="preserve">You can conclude from low cross-price elasticities of demand that there are separate markets </w:t>
      </w:r>
      <w:r w:rsidR="003B6530" w:rsidRPr="002127A4">
        <w:rPr>
          <w:rFonts w:ascii="Trebuchet MS" w:hAnsi="Trebuchet MS"/>
        </w:rPr>
        <w:t>for the two goods</w:t>
      </w:r>
      <w:r w:rsidR="00BF7FD7" w:rsidRPr="002127A4">
        <w:rPr>
          <w:rFonts w:ascii="Trebuchet MS" w:hAnsi="Trebuchet MS"/>
        </w:rPr>
        <w:t>.</w:t>
      </w:r>
      <w:r w:rsidR="003B6530" w:rsidRPr="002127A4">
        <w:rPr>
          <w:rFonts w:ascii="Trebuchet MS" w:hAnsi="Trebuchet MS"/>
        </w:rPr>
        <w:t xml:space="preserve"> </w:t>
      </w:r>
      <w:r w:rsidR="00BF7FD7" w:rsidRPr="002127A4">
        <w:rPr>
          <w:rFonts w:ascii="Trebuchet MS" w:hAnsi="Trebuchet MS"/>
        </w:rPr>
        <w:t xml:space="preserve">(This holds </w:t>
      </w:r>
      <w:r w:rsidRPr="002127A4">
        <w:rPr>
          <w:rFonts w:ascii="Trebuchet MS" w:hAnsi="Trebuchet MS"/>
        </w:rPr>
        <w:t xml:space="preserve">whether current prices </w:t>
      </w:r>
      <w:r w:rsidR="00BF7FD7" w:rsidRPr="002127A4">
        <w:rPr>
          <w:rFonts w:ascii="Trebuchet MS" w:hAnsi="Trebuchet MS"/>
        </w:rPr>
        <w:t xml:space="preserve">are at </w:t>
      </w:r>
      <w:r w:rsidRPr="002127A4">
        <w:rPr>
          <w:rFonts w:ascii="Trebuchet MS" w:hAnsi="Trebuchet MS"/>
        </w:rPr>
        <w:t xml:space="preserve">competitive </w:t>
      </w:r>
      <w:r w:rsidR="00BF7FD7" w:rsidRPr="002127A4">
        <w:rPr>
          <w:rFonts w:ascii="Trebuchet MS" w:hAnsi="Trebuchet MS"/>
        </w:rPr>
        <w:t xml:space="preserve">levels </w:t>
      </w:r>
      <w:r w:rsidRPr="002127A4">
        <w:rPr>
          <w:rFonts w:ascii="Trebuchet MS" w:hAnsi="Trebuchet MS"/>
        </w:rPr>
        <w:t>or not</w:t>
      </w:r>
      <w:r w:rsidR="00BF7FD7" w:rsidRPr="002127A4">
        <w:rPr>
          <w:rFonts w:ascii="Trebuchet MS" w:hAnsi="Trebuchet MS"/>
        </w:rPr>
        <w:t>.</w:t>
      </w:r>
      <w:r w:rsidRPr="002127A4">
        <w:rPr>
          <w:rFonts w:ascii="Trebuchet MS" w:hAnsi="Trebuchet MS"/>
        </w:rPr>
        <w:t>)</w:t>
      </w:r>
    </w:p>
    <w:p w:rsidR="00D439A8" w:rsidRPr="002127A4" w:rsidRDefault="00D817F1" w:rsidP="00D439A8">
      <w:pPr>
        <w:pStyle w:val="ListParagraph"/>
        <w:numPr>
          <w:ilvl w:val="0"/>
          <w:numId w:val="4"/>
        </w:numPr>
        <w:adjustRightInd w:val="0"/>
        <w:snapToGrid w:val="0"/>
        <w:spacing w:before="100" w:after="100"/>
        <w:ind w:right="-86"/>
        <w:contextualSpacing w:val="0"/>
        <w:rPr>
          <w:rFonts w:ascii="Trebuchet MS" w:hAnsi="Trebuchet MS"/>
        </w:rPr>
      </w:pPr>
      <w:r w:rsidRPr="002127A4">
        <w:rPr>
          <w:rFonts w:ascii="Trebuchet MS" w:hAnsi="Trebuchet MS"/>
        </w:rPr>
        <w:lastRenderedPageBreak/>
        <w:t>You can conclude from a high cross-price elasticity of demand at competitive price levels that there’s a single market</w:t>
      </w:r>
      <w:r w:rsidR="003B6530" w:rsidRPr="002127A4">
        <w:rPr>
          <w:rFonts w:ascii="Trebuchet MS" w:hAnsi="Trebuchet MS"/>
        </w:rPr>
        <w:t xml:space="preserve"> encompassing the two goods</w:t>
      </w:r>
      <w:r w:rsidRPr="002127A4">
        <w:rPr>
          <w:rFonts w:ascii="Trebuchet MS" w:hAnsi="Trebuchet MS"/>
        </w:rPr>
        <w:t>.</w:t>
      </w:r>
      <w:r w:rsidR="003B6530" w:rsidRPr="002127A4">
        <w:rPr>
          <w:rFonts w:ascii="Trebuchet MS" w:hAnsi="Trebuchet MS"/>
        </w:rPr>
        <w:t xml:space="preserve"> (That is, if raising prices on one good causes consumers to flee to the other good, then the two goods appear to be reasonably interchangeable by consumers and thus may be considered to be part of the same product market.)</w:t>
      </w:r>
    </w:p>
    <w:p w:rsidR="00D439A8" w:rsidRPr="002127A4" w:rsidRDefault="00D817F1" w:rsidP="00D439A8">
      <w:pPr>
        <w:pStyle w:val="ListParagraph"/>
        <w:numPr>
          <w:ilvl w:val="1"/>
          <w:numId w:val="4"/>
        </w:numPr>
        <w:adjustRightInd w:val="0"/>
        <w:snapToGrid w:val="0"/>
        <w:spacing w:before="100" w:after="100"/>
        <w:ind w:right="-86"/>
        <w:contextualSpacing w:val="0"/>
        <w:rPr>
          <w:rFonts w:ascii="Trebuchet MS" w:hAnsi="Trebuchet MS"/>
        </w:rPr>
      </w:pPr>
      <w:r w:rsidRPr="002127A4">
        <w:rPr>
          <w:rFonts w:ascii="Trebuchet MS" w:hAnsi="Trebuchet MS"/>
        </w:rPr>
        <w:t xml:space="preserve">But be aware that buyer-substitution rates </w:t>
      </w:r>
      <w:r w:rsidR="00BA0B7D" w:rsidRPr="002127A4">
        <w:rPr>
          <w:rFonts w:ascii="Trebuchet MS" w:hAnsi="Trebuchet MS"/>
        </w:rPr>
        <w:t>for</w:t>
      </w:r>
      <w:r w:rsidRPr="002127A4">
        <w:rPr>
          <w:rFonts w:ascii="Trebuchet MS" w:hAnsi="Trebuchet MS"/>
        </w:rPr>
        <w:t xml:space="preserve"> a competitive market aren’t observable </w:t>
      </w:r>
      <w:r w:rsidR="00BA0B7D" w:rsidRPr="002127A4">
        <w:rPr>
          <w:rFonts w:ascii="Trebuchet MS" w:hAnsi="Trebuchet MS"/>
        </w:rPr>
        <w:t xml:space="preserve">in the real world if the real-world market is </w:t>
      </w:r>
      <w:r w:rsidRPr="002127A4">
        <w:rPr>
          <w:rFonts w:ascii="Trebuchet MS" w:hAnsi="Trebuchet MS"/>
        </w:rPr>
        <w:t>non-competitive</w:t>
      </w:r>
      <w:r w:rsidR="008624A0" w:rsidRPr="002127A4">
        <w:rPr>
          <w:rFonts w:ascii="Trebuchet MS" w:hAnsi="Trebuchet MS"/>
        </w:rPr>
        <w:t xml:space="preserve"> —</w:t>
      </w:r>
      <w:r w:rsidRPr="002127A4">
        <w:rPr>
          <w:rFonts w:ascii="Trebuchet MS" w:hAnsi="Trebuchet MS"/>
        </w:rPr>
        <w:t xml:space="preserve"> </w:t>
      </w:r>
      <w:r w:rsidR="00BA0B7D" w:rsidRPr="002127A4">
        <w:rPr>
          <w:rFonts w:ascii="Trebuchet MS" w:hAnsi="Trebuchet MS"/>
        </w:rPr>
        <w:t xml:space="preserve">i.e., </w:t>
      </w:r>
      <w:r w:rsidRPr="002127A4">
        <w:rPr>
          <w:rFonts w:ascii="Trebuchet MS" w:hAnsi="Trebuchet MS"/>
        </w:rPr>
        <w:t>market power is already being brought to bear.</w:t>
      </w:r>
    </w:p>
    <w:p w:rsidR="00D439A8" w:rsidRPr="002127A4" w:rsidRDefault="00D817F1" w:rsidP="00D439A8">
      <w:pPr>
        <w:pStyle w:val="ListParagraph"/>
        <w:numPr>
          <w:ilvl w:val="0"/>
          <w:numId w:val="4"/>
        </w:numPr>
        <w:adjustRightInd w:val="0"/>
        <w:snapToGrid w:val="0"/>
        <w:spacing w:before="100" w:after="100"/>
        <w:ind w:right="-86"/>
        <w:contextualSpacing w:val="0"/>
        <w:rPr>
          <w:rFonts w:ascii="Trebuchet MS" w:hAnsi="Trebuchet MS"/>
        </w:rPr>
      </w:pPr>
      <w:r w:rsidRPr="002127A4">
        <w:rPr>
          <w:rFonts w:ascii="Trebuchet MS" w:hAnsi="Trebuchet MS"/>
        </w:rPr>
        <w:t xml:space="preserve">You </w:t>
      </w:r>
      <w:r w:rsidRPr="002127A4">
        <w:rPr>
          <w:rFonts w:ascii="Trebuchet MS" w:hAnsi="Trebuchet MS"/>
          <w:u w:val="single"/>
        </w:rPr>
        <w:t>cannot</w:t>
      </w:r>
      <w:r w:rsidRPr="002127A4">
        <w:rPr>
          <w:rFonts w:ascii="Trebuchet MS" w:hAnsi="Trebuchet MS"/>
        </w:rPr>
        <w:t xml:space="preserve"> conclude from high cross-price elasticity of demand at monopoly price levels that there’s </w:t>
      </w:r>
      <w:r w:rsidR="003B6530" w:rsidRPr="002127A4">
        <w:rPr>
          <w:rFonts w:ascii="Trebuchet MS" w:hAnsi="Trebuchet MS"/>
        </w:rPr>
        <w:t xml:space="preserve">a single market encompassing two goods. </w:t>
      </w:r>
    </w:p>
    <w:p w:rsidR="003B6530" w:rsidRPr="002127A4" w:rsidRDefault="003B6530" w:rsidP="00D439A8">
      <w:pPr>
        <w:pStyle w:val="ListParagraph"/>
        <w:numPr>
          <w:ilvl w:val="1"/>
          <w:numId w:val="4"/>
        </w:numPr>
        <w:adjustRightInd w:val="0"/>
        <w:snapToGrid w:val="0"/>
        <w:spacing w:before="100" w:after="100"/>
        <w:ind w:right="-86"/>
        <w:contextualSpacing w:val="0"/>
        <w:rPr>
          <w:rFonts w:ascii="Trebuchet MS" w:hAnsi="Trebuchet MS"/>
        </w:rPr>
      </w:pPr>
      <w:r w:rsidRPr="002127A4">
        <w:rPr>
          <w:rFonts w:ascii="Trebuchet MS" w:hAnsi="Trebuchet MS"/>
          <w:b/>
          <w:color w:val="799700"/>
          <w:sz w:val="26"/>
        </w:rPr>
        <w:t>To reason otherwise is to fall into the Cellophane Trap</w:t>
      </w:r>
      <w:r w:rsidR="00994736" w:rsidRPr="002127A4">
        <w:rPr>
          <w:rFonts w:ascii="Trebuchet MS" w:hAnsi="Trebuchet MS"/>
          <w:b/>
          <w:color w:val="799700"/>
          <w:sz w:val="26"/>
        </w:rPr>
        <w:t>!</w:t>
      </w:r>
      <w:r w:rsidRPr="002127A4">
        <w:rPr>
          <w:rFonts w:ascii="Trebuchet MS" w:hAnsi="Trebuchet MS"/>
          <w:sz w:val="26"/>
        </w:rPr>
        <w:t xml:space="preserve"> </w:t>
      </w:r>
      <w:r w:rsidR="008624A0" w:rsidRPr="002127A4">
        <w:rPr>
          <w:rFonts w:ascii="Trebuchet MS" w:hAnsi="Trebuchet MS"/>
        </w:rPr>
        <w:t>If </w:t>
      </w:r>
      <w:r w:rsidRPr="002127A4">
        <w:rPr>
          <w:rFonts w:ascii="Trebuchet MS" w:hAnsi="Trebuchet MS"/>
        </w:rPr>
        <w:t>raising prices by the would-be monopolist causes buyers to flee to substitutes, that doesn’t mean the would-be monopolist isn’t a monopolist.</w:t>
      </w:r>
      <w:r w:rsidR="00994736" w:rsidRPr="002127A4">
        <w:rPr>
          <w:rFonts w:ascii="Trebuchet MS" w:hAnsi="Trebuchet MS"/>
        </w:rPr>
        <w:t xml:space="preserve"> It might be that we have a monopolist who is already producing at the </w:t>
      </w:r>
      <w:r w:rsidRPr="002127A4">
        <w:rPr>
          <w:rFonts w:ascii="Trebuchet MS" w:hAnsi="Trebuchet MS"/>
        </w:rPr>
        <w:t>profit-maximizing output level</w:t>
      </w:r>
      <w:r w:rsidR="00994736" w:rsidRPr="002127A4">
        <w:rPr>
          <w:rFonts w:ascii="Trebuchet MS" w:hAnsi="Trebuchet MS"/>
        </w:rPr>
        <w:t xml:space="preserve"> so as to fetch the profit-maximizing supracompetitive price</w:t>
      </w:r>
      <w:r w:rsidRPr="002127A4">
        <w:rPr>
          <w:rFonts w:ascii="Trebuchet MS" w:hAnsi="Trebuchet MS"/>
        </w:rPr>
        <w:t>.</w:t>
      </w:r>
    </w:p>
    <w:p w:rsidR="006A54EA" w:rsidRPr="002127A4" w:rsidRDefault="001E13CD" w:rsidP="00DA5340">
      <w:pPr>
        <w:spacing w:before="120" w:after="80"/>
        <w:ind w:left="720" w:right="-86"/>
        <w:rPr>
          <w:rFonts w:ascii="Trebuchet MS" w:hAnsi="Trebuchet MS"/>
          <w:b/>
          <w:color w:val="009800"/>
          <w:sz w:val="28"/>
        </w:rPr>
      </w:pPr>
      <w:r w:rsidRPr="002127A4">
        <w:rPr>
          <w:rFonts w:ascii="Trebuchet MS" w:hAnsi="Trebuchet MS"/>
          <w:b/>
          <w:color w:val="009800"/>
          <w:sz w:val="28"/>
        </w:rPr>
        <w:t xml:space="preserve">Consider the </w:t>
      </w:r>
      <w:r w:rsidR="006A54EA" w:rsidRPr="002127A4">
        <w:rPr>
          <w:rFonts w:ascii="Trebuchet MS" w:hAnsi="Trebuchet MS"/>
          <w:b/>
          <w:color w:val="009800"/>
          <w:sz w:val="28"/>
        </w:rPr>
        <w:t>Hypothetical Monopolist Test</w:t>
      </w:r>
      <w:r w:rsidRPr="002127A4">
        <w:rPr>
          <w:rFonts w:ascii="Trebuchet MS" w:hAnsi="Trebuchet MS"/>
          <w:b/>
          <w:color w:val="009800"/>
          <w:sz w:val="28"/>
        </w:rPr>
        <w:t>.</w:t>
      </w:r>
    </w:p>
    <w:p w:rsidR="0030337B" w:rsidRPr="002127A4" w:rsidRDefault="008624A0" w:rsidP="00DA5340">
      <w:pPr>
        <w:spacing w:before="80" w:after="80"/>
        <w:ind w:left="864"/>
        <w:rPr>
          <w:rFonts w:ascii="Trebuchet MS" w:hAnsi="Trebuchet MS"/>
        </w:rPr>
      </w:pPr>
      <w:r w:rsidRPr="002127A4">
        <w:rPr>
          <w:rFonts w:ascii="Trebuchet MS" w:hAnsi="Trebuchet MS"/>
        </w:rPr>
        <w:t xml:space="preserve">The Hypothetical Monopolist Test comes from the </w:t>
      </w:r>
      <w:r w:rsidR="004C7EC0" w:rsidRPr="002127A4">
        <w:rPr>
          <w:rFonts w:ascii="Trebuchet MS" w:hAnsi="Trebuchet MS"/>
        </w:rPr>
        <w:t xml:space="preserve">2010 </w:t>
      </w:r>
      <w:r w:rsidRPr="002127A4">
        <w:rPr>
          <w:rFonts w:ascii="Trebuchet MS" w:hAnsi="Trebuchet MS"/>
        </w:rPr>
        <w:t xml:space="preserve">Horizontal Merger Guidelines. </w:t>
      </w:r>
      <w:r w:rsidR="0030337B" w:rsidRPr="002127A4">
        <w:rPr>
          <w:rFonts w:ascii="Trebuchet MS" w:hAnsi="Trebuchet MS"/>
        </w:rPr>
        <w:t>You may or may not have information from the facts that allows you to do the Hypothetical Monopolist Test. But if you do have the information, the Hypothetical Monopolist Test can help with market definition.</w:t>
      </w:r>
    </w:p>
    <w:p w:rsidR="006A54EA" w:rsidRPr="002127A4" w:rsidRDefault="0030337B" w:rsidP="00DA5340">
      <w:pPr>
        <w:spacing w:before="80" w:after="80"/>
        <w:ind w:left="864"/>
        <w:rPr>
          <w:rFonts w:ascii="Trebuchet MS" w:hAnsi="Trebuchet MS"/>
        </w:rPr>
      </w:pPr>
      <w:r w:rsidRPr="002127A4">
        <w:rPr>
          <w:rFonts w:ascii="Trebuchet MS" w:hAnsi="Trebuchet MS"/>
        </w:rPr>
        <w:t>Under the Hypothetical Monopolist Test, a</w:t>
      </w:r>
      <w:r w:rsidR="006A54EA" w:rsidRPr="002127A4">
        <w:rPr>
          <w:rFonts w:ascii="Trebuchet MS" w:hAnsi="Trebuchet MS"/>
        </w:rPr>
        <w:t xml:space="preserve"> “relevant product market” is one where, if one firm </w:t>
      </w:r>
      <w:r w:rsidR="001B6DD3" w:rsidRPr="002127A4">
        <w:rPr>
          <w:rFonts w:ascii="Trebuchet MS" w:hAnsi="Trebuchet MS"/>
        </w:rPr>
        <w:t>were</w:t>
      </w:r>
      <w:r w:rsidR="006A54EA" w:rsidRPr="002127A4">
        <w:rPr>
          <w:rFonts w:ascii="Trebuchet MS" w:hAnsi="Trebuchet MS"/>
        </w:rPr>
        <w:t xml:space="preserve"> the only seller of </w:t>
      </w:r>
      <w:r w:rsidR="00792B79" w:rsidRPr="002127A4">
        <w:rPr>
          <w:rFonts w:ascii="Trebuchet MS" w:hAnsi="Trebuchet MS"/>
        </w:rPr>
        <w:t>a</w:t>
      </w:r>
      <w:r w:rsidR="006A54EA" w:rsidRPr="002127A4">
        <w:rPr>
          <w:rFonts w:ascii="Trebuchet MS" w:hAnsi="Trebuchet MS"/>
        </w:rPr>
        <w:t xml:space="preserve"> product</w:t>
      </w:r>
      <w:r w:rsidR="001E13CD" w:rsidRPr="002127A4">
        <w:rPr>
          <w:rFonts w:ascii="Trebuchet MS" w:hAnsi="Trebuchet MS"/>
        </w:rPr>
        <w:t xml:space="preserve"> (</w:t>
      </w:r>
      <w:r w:rsidR="00792B79" w:rsidRPr="002127A4">
        <w:rPr>
          <w:rFonts w:ascii="Trebuchet MS" w:hAnsi="Trebuchet MS"/>
        </w:rPr>
        <w:t xml:space="preserve">that firm being </w:t>
      </w:r>
      <w:r w:rsidR="001E13CD" w:rsidRPr="002127A4">
        <w:rPr>
          <w:rFonts w:ascii="Trebuchet MS" w:hAnsi="Trebuchet MS"/>
        </w:rPr>
        <w:t>the hypothetical monopolist)</w:t>
      </w:r>
      <w:r w:rsidR="006A54EA" w:rsidRPr="002127A4">
        <w:rPr>
          <w:rFonts w:ascii="Trebuchet MS" w:hAnsi="Trebuchet MS"/>
        </w:rPr>
        <w:t xml:space="preserve">, </w:t>
      </w:r>
      <w:r w:rsidR="00792B79" w:rsidRPr="002127A4">
        <w:rPr>
          <w:rFonts w:ascii="Trebuchet MS" w:hAnsi="Trebuchet MS"/>
        </w:rPr>
        <w:t xml:space="preserve">the firm </w:t>
      </w:r>
      <w:r w:rsidR="006A54EA" w:rsidRPr="002127A4">
        <w:rPr>
          <w:rFonts w:ascii="Trebuchet MS" w:hAnsi="Trebuchet MS"/>
        </w:rPr>
        <w:t xml:space="preserve">would be able to impose a small but significant and non-transitory increase in price (SSNIP). </w:t>
      </w:r>
      <w:r w:rsidR="00792B79" w:rsidRPr="002127A4">
        <w:rPr>
          <w:rFonts w:ascii="Trebuchet MS" w:hAnsi="Trebuchet MS"/>
        </w:rPr>
        <w:t xml:space="preserve">For these purposes, </w:t>
      </w:r>
      <w:r w:rsidR="006A54EA" w:rsidRPr="002127A4">
        <w:rPr>
          <w:rFonts w:ascii="Trebuchet MS" w:hAnsi="Trebuchet MS"/>
        </w:rPr>
        <w:t>“</w:t>
      </w:r>
      <w:r w:rsidR="00792B79" w:rsidRPr="002127A4">
        <w:rPr>
          <w:rFonts w:ascii="Trebuchet MS" w:hAnsi="Trebuchet MS"/>
        </w:rPr>
        <w:t>s</w:t>
      </w:r>
      <w:r w:rsidR="006A54EA" w:rsidRPr="002127A4">
        <w:rPr>
          <w:rFonts w:ascii="Trebuchet MS" w:hAnsi="Trebuchet MS"/>
        </w:rPr>
        <w:t xml:space="preserve">mall but significant” is quantified </w:t>
      </w:r>
      <w:r w:rsidR="000D33A0" w:rsidRPr="002127A4">
        <w:rPr>
          <w:rFonts w:ascii="Trebuchet MS" w:hAnsi="Trebuchet MS"/>
        </w:rPr>
        <w:t xml:space="preserve">as </w:t>
      </w:r>
      <w:r w:rsidR="006A54EA" w:rsidRPr="002127A4">
        <w:rPr>
          <w:rFonts w:ascii="Trebuchet MS" w:hAnsi="Trebuchet MS"/>
        </w:rPr>
        <w:t>at least 5%.</w:t>
      </w:r>
    </w:p>
    <w:p w:rsidR="00453AE2" w:rsidRPr="002127A4" w:rsidRDefault="00453AE2" w:rsidP="00DA5340">
      <w:pPr>
        <w:spacing w:before="120" w:after="80"/>
        <w:ind w:left="864" w:hanging="432"/>
        <w:rPr>
          <w:rFonts w:ascii="Trebuchet MS" w:hAnsi="Trebuchet MS"/>
          <w:b/>
          <w:color w:val="0062FF"/>
          <w:sz w:val="28"/>
        </w:rPr>
      </w:pPr>
      <w:r w:rsidRPr="002127A4">
        <w:rPr>
          <w:rFonts w:ascii="Trebuchet MS" w:hAnsi="Trebuchet MS"/>
          <w:b/>
          <w:color w:val="0062FF"/>
          <w:sz w:val="28"/>
        </w:rPr>
        <w:t>What is a relevant geographic market?</w:t>
      </w:r>
    </w:p>
    <w:p w:rsidR="00DA5340" w:rsidRPr="002127A4" w:rsidRDefault="00453AE2" w:rsidP="00DA5340">
      <w:pPr>
        <w:spacing w:before="80" w:after="80"/>
        <w:ind w:left="720"/>
        <w:rPr>
          <w:rFonts w:ascii="Trebuchet MS" w:hAnsi="Trebuchet MS"/>
        </w:rPr>
      </w:pPr>
      <w:r w:rsidRPr="002127A4">
        <w:rPr>
          <w:rFonts w:ascii="Trebuchet MS" w:hAnsi="Trebuchet MS"/>
        </w:rPr>
        <w:t xml:space="preserve">A geographical market is the geographical area in which customers are willing to </w:t>
      </w:r>
      <w:r w:rsidR="00D70575" w:rsidRPr="002127A4">
        <w:rPr>
          <w:rFonts w:ascii="Trebuchet MS" w:hAnsi="Trebuchet MS"/>
        </w:rPr>
        <w:t xml:space="preserve">travel outward </w:t>
      </w:r>
      <w:r w:rsidRPr="002127A4">
        <w:rPr>
          <w:rFonts w:ascii="Trebuchet MS" w:hAnsi="Trebuchet MS"/>
        </w:rPr>
        <w:t xml:space="preserve">to find substitutes in response to an increase in price </w:t>
      </w:r>
      <w:r w:rsidR="00D70575" w:rsidRPr="002127A4">
        <w:rPr>
          <w:rFonts w:ascii="Trebuchet MS" w:hAnsi="Trebuchet MS"/>
        </w:rPr>
        <w:t>or</w:t>
      </w:r>
      <w:r w:rsidRPr="002127A4">
        <w:rPr>
          <w:rFonts w:ascii="Trebuchet MS" w:hAnsi="Trebuchet MS"/>
        </w:rPr>
        <w:t xml:space="preserve"> </w:t>
      </w:r>
      <w:r w:rsidR="0054201D" w:rsidRPr="002127A4">
        <w:rPr>
          <w:rFonts w:ascii="Trebuchet MS" w:hAnsi="Trebuchet MS"/>
        </w:rPr>
        <w:t>in which</w:t>
      </w:r>
      <w:r w:rsidRPr="002127A4">
        <w:rPr>
          <w:rFonts w:ascii="Trebuchet MS" w:hAnsi="Trebuchet MS"/>
        </w:rPr>
        <w:t xml:space="preserve"> suppliers are willing to </w:t>
      </w:r>
      <w:r w:rsidR="00D70575" w:rsidRPr="002127A4">
        <w:rPr>
          <w:rFonts w:ascii="Trebuchet MS" w:hAnsi="Trebuchet MS"/>
        </w:rPr>
        <w:t>travel</w:t>
      </w:r>
      <w:r w:rsidRPr="002127A4">
        <w:rPr>
          <w:rFonts w:ascii="Trebuchet MS" w:hAnsi="Trebuchet MS"/>
        </w:rPr>
        <w:t xml:space="preserve"> in</w:t>
      </w:r>
      <w:r w:rsidR="00D70575" w:rsidRPr="002127A4">
        <w:rPr>
          <w:rFonts w:ascii="Trebuchet MS" w:hAnsi="Trebuchet MS"/>
        </w:rPr>
        <w:t>ward</w:t>
      </w:r>
      <w:r w:rsidRPr="002127A4">
        <w:rPr>
          <w:rFonts w:ascii="Trebuchet MS" w:hAnsi="Trebuchet MS"/>
        </w:rPr>
        <w:t xml:space="preserve"> </w:t>
      </w:r>
      <w:r w:rsidR="00D70575" w:rsidRPr="002127A4">
        <w:rPr>
          <w:rFonts w:ascii="Trebuchet MS" w:hAnsi="Trebuchet MS"/>
        </w:rPr>
        <w:t xml:space="preserve">in </w:t>
      </w:r>
      <w:r w:rsidRPr="002127A4">
        <w:rPr>
          <w:rFonts w:ascii="Trebuchet MS" w:hAnsi="Trebuchet MS"/>
        </w:rPr>
        <w:t>response to an increase in price.</w:t>
      </w:r>
      <w:r w:rsidR="00D70575" w:rsidRPr="002127A4">
        <w:rPr>
          <w:rFonts w:ascii="Trebuchet MS" w:hAnsi="Trebuchet MS"/>
        </w:rPr>
        <w:t xml:space="preserve"> </w:t>
      </w:r>
    </w:p>
    <w:p w:rsidR="00453AE2" w:rsidRPr="002127A4" w:rsidRDefault="00453AE2" w:rsidP="00DA5340">
      <w:pPr>
        <w:spacing w:before="80" w:after="80"/>
        <w:ind w:left="720"/>
        <w:rPr>
          <w:rFonts w:ascii="Trebuchet MS" w:hAnsi="Trebuchet MS"/>
        </w:rPr>
      </w:pPr>
      <w:r w:rsidRPr="002127A4">
        <w:rPr>
          <w:rFonts w:ascii="Trebuchet MS" w:hAnsi="Trebuchet MS"/>
        </w:rPr>
        <w:t xml:space="preserve">The </w:t>
      </w:r>
      <w:r w:rsidR="00D70575" w:rsidRPr="002127A4">
        <w:rPr>
          <w:rFonts w:ascii="Trebuchet MS" w:hAnsi="Trebuchet MS"/>
        </w:rPr>
        <w:t xml:space="preserve">substance of the </w:t>
      </w:r>
      <w:r w:rsidRPr="002127A4">
        <w:rPr>
          <w:rFonts w:ascii="Trebuchet MS" w:hAnsi="Trebuchet MS"/>
        </w:rPr>
        <w:t xml:space="preserve">analysis for geography is the same as for products, above. </w:t>
      </w:r>
    </w:p>
    <w:p w:rsidR="00163692" w:rsidRPr="002127A4" w:rsidRDefault="00163692" w:rsidP="00D70575">
      <w:pPr>
        <w:spacing w:before="240" w:after="80"/>
        <w:rPr>
          <w:rFonts w:ascii="Trebuchet MS" w:hAnsi="Trebuchet MS"/>
        </w:rPr>
      </w:pPr>
      <w:r w:rsidRPr="002127A4">
        <w:rPr>
          <w:rFonts w:ascii="Trebuchet MS" w:hAnsi="Trebuchet MS"/>
        </w:rPr>
        <w:t>Once you have a relevant market</w:t>
      </w:r>
      <w:r w:rsidR="00DA5340" w:rsidRPr="002127A4">
        <w:rPr>
          <w:rFonts w:ascii="Trebuchet MS" w:hAnsi="Trebuchet MS"/>
        </w:rPr>
        <w:t>, then</w:t>
      </w:r>
      <w:r w:rsidR="00D70575" w:rsidRPr="002127A4">
        <w:rPr>
          <w:rFonts w:ascii="Trebuchet MS" w:hAnsi="Trebuchet MS"/>
        </w:rPr>
        <w:t xml:space="preserve"> you should</w:t>
      </w:r>
      <w:r w:rsidR="00DA5340" w:rsidRPr="002127A4">
        <w:rPr>
          <w:rFonts w:ascii="Trebuchet MS" w:hAnsi="Trebuchet MS"/>
        </w:rPr>
        <w:t xml:space="preserve"> proceed to</w:t>
      </w:r>
      <w:r w:rsidRPr="002127A4">
        <w:rPr>
          <w:rFonts w:ascii="Trebuchet MS" w:hAnsi="Trebuchet MS"/>
        </w:rPr>
        <w:t xml:space="preserve"> …</w:t>
      </w:r>
    </w:p>
    <w:p w:rsidR="00DA5340" w:rsidRPr="002127A4" w:rsidRDefault="00DA5340" w:rsidP="004C7EC0">
      <w:pPr>
        <w:keepNext/>
        <w:spacing w:before="120" w:after="80"/>
        <w:ind w:left="432" w:hanging="432"/>
        <w:rPr>
          <w:rFonts w:ascii="Trebuchet MS" w:hAnsi="Trebuchet MS"/>
          <w:b/>
          <w:color w:val="7030A0"/>
          <w:sz w:val="28"/>
        </w:rPr>
      </w:pPr>
      <w:r w:rsidRPr="002127A4">
        <w:rPr>
          <w:rFonts w:ascii="Trebuchet MS" w:hAnsi="Trebuchet MS"/>
          <w:b/>
          <w:color w:val="7030A0"/>
          <w:sz w:val="28"/>
        </w:rPr>
        <w:lastRenderedPageBreak/>
        <w:t>MONOPOLY POWER</w:t>
      </w:r>
      <w:r w:rsidR="001F5983" w:rsidRPr="002127A4">
        <w:rPr>
          <w:rFonts w:ascii="Trebuchet MS" w:hAnsi="Trebuchet MS"/>
          <w:b/>
          <w:color w:val="7030A0"/>
          <w:sz w:val="28"/>
        </w:rPr>
        <w:t xml:space="preserve">: Given </w:t>
      </w:r>
      <w:r w:rsidR="00D70575" w:rsidRPr="002127A4">
        <w:rPr>
          <w:rFonts w:ascii="Trebuchet MS" w:hAnsi="Trebuchet MS"/>
          <w:b/>
          <w:color w:val="7030A0"/>
          <w:sz w:val="28"/>
        </w:rPr>
        <w:t xml:space="preserve">the </w:t>
      </w:r>
      <w:r w:rsidR="001F5983" w:rsidRPr="002127A4">
        <w:rPr>
          <w:rFonts w:ascii="Trebuchet MS" w:hAnsi="Trebuchet MS"/>
          <w:b/>
          <w:color w:val="7030A0"/>
          <w:sz w:val="28"/>
        </w:rPr>
        <w:t>market</w:t>
      </w:r>
      <w:r w:rsidR="00D70575" w:rsidRPr="002127A4">
        <w:rPr>
          <w:rFonts w:ascii="Trebuchet MS" w:hAnsi="Trebuchet MS"/>
          <w:b/>
          <w:color w:val="7030A0"/>
          <w:sz w:val="28"/>
        </w:rPr>
        <w:t xml:space="preserve"> as defined</w:t>
      </w:r>
      <w:r w:rsidR="001F5983" w:rsidRPr="002127A4">
        <w:rPr>
          <w:rFonts w:ascii="Trebuchet MS" w:hAnsi="Trebuchet MS"/>
          <w:b/>
          <w:color w:val="7030A0"/>
          <w:sz w:val="28"/>
        </w:rPr>
        <w:t>, does the defendant have monopoly power?</w:t>
      </w:r>
    </w:p>
    <w:p w:rsidR="00DA5340" w:rsidRPr="002127A4" w:rsidRDefault="00DA5340" w:rsidP="004C7EC0">
      <w:pPr>
        <w:keepNext/>
        <w:spacing w:before="80" w:after="80"/>
        <w:ind w:left="432"/>
        <w:rPr>
          <w:rFonts w:ascii="Trebuchet MS" w:hAnsi="Trebuchet MS"/>
        </w:rPr>
      </w:pPr>
      <w:r w:rsidRPr="002127A4">
        <w:rPr>
          <w:rFonts w:ascii="Trebuchet MS" w:hAnsi="Trebuchet MS"/>
        </w:rPr>
        <w:t xml:space="preserve">Monopoly power </w:t>
      </w:r>
      <w:r w:rsidR="001D5554" w:rsidRPr="002127A4">
        <w:rPr>
          <w:rFonts w:ascii="Trebuchet MS" w:hAnsi="Trebuchet MS"/>
        </w:rPr>
        <w:t xml:space="preserve">is </w:t>
      </w:r>
      <w:r w:rsidRPr="002127A4">
        <w:rPr>
          <w:rFonts w:ascii="Trebuchet MS" w:hAnsi="Trebuchet MS"/>
        </w:rPr>
        <w:t xml:space="preserve">the power to </w:t>
      </w:r>
      <w:r w:rsidR="001D5554" w:rsidRPr="002127A4">
        <w:rPr>
          <w:rFonts w:ascii="Trebuchet MS" w:hAnsi="Trebuchet MS"/>
        </w:rPr>
        <w:t>control</w:t>
      </w:r>
      <w:r w:rsidRPr="002127A4">
        <w:rPr>
          <w:rFonts w:ascii="Trebuchet MS" w:hAnsi="Trebuchet MS"/>
        </w:rPr>
        <w:t xml:space="preserve"> prices</w:t>
      </w:r>
      <w:r w:rsidR="001D5554" w:rsidRPr="002127A4">
        <w:rPr>
          <w:rFonts w:ascii="Trebuchet MS" w:hAnsi="Trebuchet MS"/>
        </w:rPr>
        <w:t xml:space="preserve"> and exclude competition. Essentially, monopoly power is more market power than mere “market power.”</w:t>
      </w:r>
    </w:p>
    <w:p w:rsidR="00006C14" w:rsidRPr="002127A4" w:rsidRDefault="001D5554" w:rsidP="00DA5340">
      <w:pPr>
        <w:spacing w:before="80" w:after="80"/>
        <w:ind w:left="432"/>
        <w:rPr>
          <w:rFonts w:ascii="Trebuchet MS" w:hAnsi="Trebuchet MS"/>
        </w:rPr>
      </w:pPr>
      <w:r w:rsidRPr="002127A4">
        <w:rPr>
          <w:rFonts w:ascii="Trebuchet MS" w:hAnsi="Trebuchet MS"/>
        </w:rPr>
        <w:t>Determining m</w:t>
      </w:r>
      <w:r w:rsidR="00DA5340" w:rsidRPr="002127A4">
        <w:rPr>
          <w:rFonts w:ascii="Trebuchet MS" w:hAnsi="Trebuchet MS"/>
        </w:rPr>
        <w:t>onopoly power is mostly about market share, but also relevant are barriers to entry, capacity constraints, changing consumer demand, and demand elas</w:t>
      </w:r>
      <w:r w:rsidR="00006C14" w:rsidRPr="002127A4">
        <w:rPr>
          <w:rFonts w:ascii="Trebuchet MS" w:hAnsi="Trebuchet MS"/>
        </w:rPr>
        <w:t>ti</w:t>
      </w:r>
      <w:r w:rsidR="00DA5340" w:rsidRPr="002127A4">
        <w:rPr>
          <w:rFonts w:ascii="Trebuchet MS" w:hAnsi="Trebuchet MS"/>
        </w:rPr>
        <w:t xml:space="preserve">city. </w:t>
      </w:r>
    </w:p>
    <w:p w:rsidR="00006C14" w:rsidRPr="002127A4" w:rsidRDefault="00006C14" w:rsidP="00DA5340">
      <w:pPr>
        <w:spacing w:before="80" w:after="80"/>
        <w:ind w:left="432"/>
        <w:rPr>
          <w:rFonts w:ascii="Trebuchet MS" w:hAnsi="Trebuchet MS"/>
        </w:rPr>
      </w:pPr>
      <w:r w:rsidRPr="002127A4">
        <w:rPr>
          <w:rFonts w:ascii="Trebuchet MS" w:hAnsi="Trebuchet MS"/>
        </w:rPr>
        <w:t>S</w:t>
      </w:r>
      <w:r w:rsidR="003234B3" w:rsidRPr="002127A4">
        <w:rPr>
          <w:rFonts w:ascii="Trebuchet MS" w:hAnsi="Trebuchet MS"/>
        </w:rPr>
        <w:t>o s</w:t>
      </w:r>
      <w:r w:rsidRPr="002127A4">
        <w:rPr>
          <w:rFonts w:ascii="Trebuchet MS" w:hAnsi="Trebuchet MS"/>
        </w:rPr>
        <w:t>tart here:</w:t>
      </w:r>
    </w:p>
    <w:p w:rsidR="00006C14" w:rsidRPr="002127A4" w:rsidRDefault="00006C14" w:rsidP="00006C14">
      <w:pPr>
        <w:spacing w:before="120" w:after="80"/>
        <w:ind w:left="864" w:hanging="432"/>
        <w:rPr>
          <w:rFonts w:ascii="Trebuchet MS" w:hAnsi="Trebuchet MS"/>
          <w:b/>
          <w:color w:val="0062FF"/>
          <w:sz w:val="28"/>
        </w:rPr>
      </w:pPr>
      <w:r w:rsidRPr="002127A4">
        <w:rPr>
          <w:rFonts w:ascii="Trebuchet MS" w:hAnsi="Trebuchet MS"/>
          <w:b/>
          <w:color w:val="0062FF"/>
          <w:sz w:val="28"/>
        </w:rPr>
        <w:t>Look at the market share in the relevant market.</w:t>
      </w:r>
    </w:p>
    <w:p w:rsidR="00006C14" w:rsidRPr="002127A4" w:rsidRDefault="003234B3" w:rsidP="001F5983">
      <w:pPr>
        <w:spacing w:before="80" w:after="80"/>
        <w:ind w:left="720"/>
        <w:rPr>
          <w:rFonts w:ascii="Trebuchet MS" w:hAnsi="Trebuchet MS"/>
        </w:rPr>
      </w:pPr>
      <w:r w:rsidRPr="002127A4">
        <w:rPr>
          <w:rFonts w:ascii="Trebuchet MS" w:hAnsi="Trebuchet MS"/>
        </w:rPr>
        <w:t xml:space="preserve">Assuming you have a percentage to work with, compare it to </w:t>
      </w:r>
      <w:r w:rsidR="001F5983" w:rsidRPr="002127A4">
        <w:rPr>
          <w:rFonts w:ascii="Trebuchet MS" w:hAnsi="Trebuchet MS"/>
        </w:rPr>
        <w:t>signposts or flags that have been planted by prior cases:</w:t>
      </w:r>
      <w:r w:rsidR="001F5983" w:rsidRPr="002127A4">
        <w:rPr>
          <w:rStyle w:val="FootnoteReference"/>
          <w:rFonts w:ascii="Trebuchet MS" w:hAnsi="Trebuchet MS"/>
        </w:rPr>
        <w:footnoteReference w:id="2"/>
      </w:r>
    </w:p>
    <w:p w:rsidR="004C7EC0" w:rsidRPr="002127A4" w:rsidRDefault="004C7EC0" w:rsidP="001F5983">
      <w:pPr>
        <w:pStyle w:val="ListParagraph"/>
        <w:numPr>
          <w:ilvl w:val="0"/>
          <w:numId w:val="5"/>
        </w:numPr>
        <w:spacing w:before="80" w:after="80"/>
        <w:rPr>
          <w:rFonts w:ascii="Trebuchet MS" w:hAnsi="Trebuchet MS"/>
        </w:rPr>
      </w:pPr>
      <w:r w:rsidRPr="002127A4">
        <w:rPr>
          <w:rFonts w:ascii="Trebuchet MS" w:hAnsi="Trebuchet MS"/>
        </w:rPr>
        <w:t xml:space="preserve">90% is enough for </w:t>
      </w:r>
      <w:r w:rsidR="000C1941" w:rsidRPr="002127A4">
        <w:rPr>
          <w:rFonts w:ascii="Trebuchet MS" w:hAnsi="Trebuchet MS"/>
        </w:rPr>
        <w:t>monopoly power</w:t>
      </w:r>
      <w:r w:rsidRPr="002127A4">
        <w:rPr>
          <w:rFonts w:ascii="Trebuchet MS" w:hAnsi="Trebuchet MS"/>
        </w:rPr>
        <w:t xml:space="preserve"> (L. Hand, J., in Alcoa)</w:t>
      </w:r>
    </w:p>
    <w:p w:rsidR="001F5983" w:rsidRPr="002127A4" w:rsidRDefault="001F5983" w:rsidP="001F5983">
      <w:pPr>
        <w:pStyle w:val="ListParagraph"/>
        <w:numPr>
          <w:ilvl w:val="0"/>
          <w:numId w:val="5"/>
        </w:numPr>
        <w:spacing w:before="80" w:after="80"/>
        <w:rPr>
          <w:rFonts w:ascii="Trebuchet MS" w:hAnsi="Trebuchet MS"/>
        </w:rPr>
      </w:pPr>
      <w:r w:rsidRPr="002127A4">
        <w:rPr>
          <w:rFonts w:ascii="Trebuchet MS" w:hAnsi="Trebuchet MS"/>
        </w:rPr>
        <w:t>87% “leaves no doubt” that monopoly power exists</w:t>
      </w:r>
    </w:p>
    <w:p w:rsidR="001F5983" w:rsidRPr="002127A4" w:rsidRDefault="001F5983" w:rsidP="001F5983">
      <w:pPr>
        <w:pStyle w:val="ListParagraph"/>
        <w:numPr>
          <w:ilvl w:val="0"/>
          <w:numId w:val="5"/>
        </w:numPr>
        <w:spacing w:before="80" w:after="80"/>
        <w:rPr>
          <w:rFonts w:ascii="Trebuchet MS" w:hAnsi="Trebuchet MS"/>
        </w:rPr>
      </w:pPr>
      <w:r w:rsidRPr="002127A4">
        <w:rPr>
          <w:rFonts w:ascii="Trebuchet MS" w:hAnsi="Trebuchet MS"/>
        </w:rPr>
        <w:t>80-95% is enough for the plaintiff to survive summary judgment on the monopoly power issue</w:t>
      </w:r>
    </w:p>
    <w:p w:rsidR="001F5983" w:rsidRPr="002127A4" w:rsidRDefault="001F5983" w:rsidP="001F5983">
      <w:pPr>
        <w:pStyle w:val="ListParagraph"/>
        <w:numPr>
          <w:ilvl w:val="0"/>
          <w:numId w:val="5"/>
        </w:numPr>
        <w:spacing w:before="80" w:after="80"/>
        <w:rPr>
          <w:rFonts w:ascii="Trebuchet MS" w:hAnsi="Trebuchet MS"/>
        </w:rPr>
      </w:pPr>
      <w:r w:rsidRPr="002127A4">
        <w:rPr>
          <w:rFonts w:ascii="Trebuchet MS" w:hAnsi="Trebuchet MS"/>
        </w:rPr>
        <w:t>75% means monopoly power “may be assumed”</w:t>
      </w:r>
    </w:p>
    <w:p w:rsidR="004C7EC0" w:rsidRPr="002127A4" w:rsidRDefault="004C7EC0" w:rsidP="001F5983">
      <w:pPr>
        <w:pStyle w:val="ListParagraph"/>
        <w:numPr>
          <w:ilvl w:val="0"/>
          <w:numId w:val="5"/>
        </w:numPr>
        <w:spacing w:before="80" w:after="80"/>
        <w:rPr>
          <w:rFonts w:ascii="Trebuchet MS" w:hAnsi="Trebuchet MS"/>
        </w:rPr>
      </w:pPr>
      <w:r w:rsidRPr="002127A4">
        <w:rPr>
          <w:rFonts w:ascii="Trebuchet MS" w:hAnsi="Trebuchet MS"/>
        </w:rPr>
        <w:t>min. 70-80% is what lower courts “generally require” (DOJ ’08 report that was withdrawn in ’09)</w:t>
      </w:r>
    </w:p>
    <w:p w:rsidR="001F5983" w:rsidRPr="002127A4" w:rsidRDefault="001F5983" w:rsidP="001F5983">
      <w:pPr>
        <w:pStyle w:val="ListParagraph"/>
        <w:numPr>
          <w:ilvl w:val="0"/>
          <w:numId w:val="5"/>
        </w:numPr>
        <w:spacing w:before="80" w:after="80"/>
        <w:rPr>
          <w:rFonts w:ascii="Trebuchet MS" w:hAnsi="Trebuchet MS"/>
        </w:rPr>
      </w:pPr>
      <w:r w:rsidRPr="002127A4">
        <w:rPr>
          <w:rFonts w:ascii="Trebuchet MS" w:hAnsi="Trebuchet MS"/>
        </w:rPr>
        <w:t>&gt;66% might be monopoly power</w:t>
      </w:r>
    </w:p>
    <w:p w:rsidR="001F5983" w:rsidRPr="002127A4" w:rsidRDefault="001F5983" w:rsidP="001F5983">
      <w:pPr>
        <w:pStyle w:val="ListParagraph"/>
        <w:numPr>
          <w:ilvl w:val="0"/>
          <w:numId w:val="5"/>
        </w:numPr>
        <w:spacing w:before="80" w:after="80"/>
        <w:rPr>
          <w:rFonts w:ascii="Trebuchet MS" w:hAnsi="Trebuchet MS"/>
        </w:rPr>
      </w:pPr>
      <w:r w:rsidRPr="002127A4">
        <w:rPr>
          <w:rFonts w:ascii="Trebuchet MS" w:hAnsi="Trebuchet MS"/>
        </w:rPr>
        <w:t>50% is the bare minimum for monopoly power for many lower courts</w:t>
      </w:r>
    </w:p>
    <w:p w:rsidR="001F5983" w:rsidRPr="002127A4" w:rsidRDefault="001F5983" w:rsidP="00497685">
      <w:pPr>
        <w:pStyle w:val="ListParagraph"/>
        <w:numPr>
          <w:ilvl w:val="0"/>
          <w:numId w:val="5"/>
        </w:numPr>
        <w:spacing w:before="80" w:after="80"/>
        <w:rPr>
          <w:rFonts w:ascii="Trebuchet MS" w:hAnsi="Trebuchet MS"/>
        </w:rPr>
      </w:pPr>
      <w:r w:rsidRPr="002127A4">
        <w:rPr>
          <w:rFonts w:ascii="Trebuchet MS" w:hAnsi="Trebuchet MS"/>
        </w:rPr>
        <w:t>30% is insufficient even for §</w:t>
      </w:r>
      <w:r w:rsidRPr="002127A4">
        <w:rPr>
          <w:rFonts w:ascii="Trebuchet MS" w:hAnsi="Trebuchet MS" w:hint="eastAsia"/>
        </w:rPr>
        <w:t>1</w:t>
      </w:r>
      <w:r w:rsidRPr="002127A4">
        <w:rPr>
          <w:rFonts w:ascii="Trebuchet MS" w:hAnsi="Trebuchet MS"/>
        </w:rPr>
        <w:t xml:space="preserve"> market power</w:t>
      </w:r>
    </w:p>
    <w:p w:rsidR="00006C14" w:rsidRPr="002127A4" w:rsidRDefault="00006C14" w:rsidP="00006C14">
      <w:pPr>
        <w:spacing w:before="120" w:after="80"/>
        <w:ind w:left="864" w:hanging="432"/>
        <w:rPr>
          <w:rFonts w:ascii="Trebuchet MS" w:hAnsi="Trebuchet MS"/>
          <w:b/>
          <w:color w:val="0062FF"/>
          <w:sz w:val="28"/>
        </w:rPr>
      </w:pPr>
      <w:r w:rsidRPr="002127A4">
        <w:rPr>
          <w:rFonts w:ascii="Trebuchet MS" w:hAnsi="Trebuchet MS"/>
          <w:b/>
          <w:color w:val="0062FF"/>
          <w:sz w:val="28"/>
        </w:rPr>
        <w:t>Consider barriers to entry.</w:t>
      </w:r>
    </w:p>
    <w:p w:rsidR="001F5983" w:rsidRPr="002127A4" w:rsidRDefault="001F5983" w:rsidP="001F5983">
      <w:pPr>
        <w:spacing w:before="80" w:after="80"/>
        <w:ind w:left="720"/>
        <w:rPr>
          <w:rFonts w:ascii="Trebuchet MS" w:hAnsi="Trebuchet MS"/>
        </w:rPr>
      </w:pPr>
      <w:r w:rsidRPr="002127A4">
        <w:rPr>
          <w:rFonts w:ascii="Trebuchet MS" w:hAnsi="Trebuchet MS"/>
        </w:rPr>
        <w:t>Barriers to entry are things that stop market entrants. If there are no barriers to entry, then it is easy for competitors to spring up. Even if a firm has 100% market share, there will be no monopoly power if there are no barriers to entry.</w:t>
      </w:r>
    </w:p>
    <w:p w:rsidR="001F5983" w:rsidRPr="002127A4" w:rsidRDefault="001F5983" w:rsidP="001F5983">
      <w:pPr>
        <w:spacing w:before="80" w:after="80"/>
        <w:ind w:left="720"/>
        <w:rPr>
          <w:rFonts w:ascii="Trebuchet MS" w:hAnsi="Trebuchet MS"/>
        </w:rPr>
      </w:pPr>
      <w:r w:rsidRPr="002127A4">
        <w:rPr>
          <w:rFonts w:ascii="Trebuchet MS" w:hAnsi="Trebuchet MS"/>
        </w:rPr>
        <w:t>Examples of barriers to entry include:</w:t>
      </w:r>
    </w:p>
    <w:p w:rsidR="001F5983" w:rsidRPr="002127A4" w:rsidRDefault="001F5983" w:rsidP="001F5983">
      <w:pPr>
        <w:pStyle w:val="ListParagraph"/>
        <w:numPr>
          <w:ilvl w:val="0"/>
          <w:numId w:val="6"/>
        </w:numPr>
        <w:spacing w:before="80" w:after="80"/>
        <w:rPr>
          <w:rFonts w:ascii="Trebuchet MS" w:hAnsi="Trebuchet MS"/>
        </w:rPr>
      </w:pPr>
      <w:r w:rsidRPr="002127A4">
        <w:rPr>
          <w:rFonts w:ascii="Trebuchet MS" w:hAnsi="Trebuchet MS"/>
        </w:rPr>
        <w:t>huge fixed costs, start-up costs</w:t>
      </w:r>
    </w:p>
    <w:p w:rsidR="001F5983" w:rsidRPr="002127A4" w:rsidRDefault="001F5983" w:rsidP="001F5983">
      <w:pPr>
        <w:pStyle w:val="ListParagraph"/>
        <w:numPr>
          <w:ilvl w:val="0"/>
          <w:numId w:val="6"/>
        </w:numPr>
        <w:spacing w:before="80" w:after="80"/>
        <w:rPr>
          <w:rFonts w:ascii="Trebuchet MS" w:hAnsi="Trebuchet MS"/>
        </w:rPr>
      </w:pPr>
      <w:r w:rsidRPr="002127A4">
        <w:rPr>
          <w:rFonts w:ascii="Trebuchet MS" w:hAnsi="Trebuchet MS"/>
        </w:rPr>
        <w:t>government regulations</w:t>
      </w:r>
    </w:p>
    <w:p w:rsidR="001F5983" w:rsidRPr="002127A4" w:rsidRDefault="001F5983" w:rsidP="001F5983">
      <w:pPr>
        <w:pStyle w:val="ListParagraph"/>
        <w:numPr>
          <w:ilvl w:val="0"/>
          <w:numId w:val="6"/>
        </w:numPr>
        <w:spacing w:before="80" w:after="80"/>
        <w:rPr>
          <w:rFonts w:ascii="Trebuchet MS" w:hAnsi="Trebuchet MS"/>
        </w:rPr>
      </w:pPr>
      <w:r w:rsidRPr="002127A4">
        <w:rPr>
          <w:rFonts w:ascii="Trebuchet MS" w:hAnsi="Trebuchet MS"/>
        </w:rPr>
        <w:t>patents or other IP rights</w:t>
      </w:r>
    </w:p>
    <w:p w:rsidR="001F5983" w:rsidRPr="002127A4" w:rsidRDefault="001F5983" w:rsidP="001F5983">
      <w:pPr>
        <w:pStyle w:val="ListParagraph"/>
        <w:numPr>
          <w:ilvl w:val="0"/>
          <w:numId w:val="6"/>
        </w:numPr>
        <w:spacing w:before="80" w:after="80"/>
        <w:rPr>
          <w:rFonts w:ascii="Trebuchet MS" w:hAnsi="Trebuchet MS"/>
        </w:rPr>
      </w:pPr>
      <w:r w:rsidRPr="002127A4">
        <w:rPr>
          <w:rFonts w:ascii="Trebuchet MS" w:hAnsi="Trebuchet MS"/>
        </w:rPr>
        <w:t>lack of access to needed inputs or essential resources</w:t>
      </w:r>
    </w:p>
    <w:p w:rsidR="001F5983" w:rsidRPr="002127A4" w:rsidRDefault="001F5983" w:rsidP="001F5983">
      <w:pPr>
        <w:pStyle w:val="ListParagraph"/>
        <w:numPr>
          <w:ilvl w:val="0"/>
          <w:numId w:val="6"/>
        </w:numPr>
        <w:spacing w:before="80" w:after="80"/>
        <w:rPr>
          <w:rFonts w:ascii="Trebuchet MS" w:hAnsi="Trebuchet MS"/>
        </w:rPr>
      </w:pPr>
      <w:r w:rsidRPr="002127A4">
        <w:rPr>
          <w:rFonts w:ascii="Trebuchet MS" w:hAnsi="Trebuchet MS"/>
        </w:rPr>
        <w:t>network effects</w:t>
      </w:r>
    </w:p>
    <w:p w:rsidR="00DE53A1" w:rsidRPr="002127A4" w:rsidRDefault="00DE53A1">
      <w:pPr>
        <w:rPr>
          <w:rFonts w:ascii="Trebuchet MS" w:hAnsi="Trebuchet MS"/>
          <w:b/>
          <w:color w:val="0062FF"/>
          <w:sz w:val="28"/>
        </w:rPr>
      </w:pPr>
      <w:r w:rsidRPr="002127A4">
        <w:rPr>
          <w:rFonts w:ascii="Trebuchet MS" w:hAnsi="Trebuchet MS"/>
          <w:b/>
          <w:color w:val="0062FF"/>
          <w:sz w:val="28"/>
        </w:rPr>
        <w:br w:type="page"/>
      </w:r>
    </w:p>
    <w:p w:rsidR="00006C14" w:rsidRPr="002127A4" w:rsidRDefault="00006C14" w:rsidP="00DE53A1">
      <w:pPr>
        <w:keepNext/>
        <w:spacing w:before="120" w:after="80"/>
        <w:ind w:left="864" w:hanging="432"/>
        <w:rPr>
          <w:rFonts w:ascii="Trebuchet MS" w:hAnsi="Trebuchet MS"/>
          <w:b/>
          <w:color w:val="0062FF"/>
          <w:sz w:val="28"/>
        </w:rPr>
      </w:pPr>
      <w:r w:rsidRPr="002127A4">
        <w:rPr>
          <w:rFonts w:ascii="Trebuchet MS" w:hAnsi="Trebuchet MS"/>
          <w:b/>
          <w:color w:val="0062FF"/>
          <w:sz w:val="28"/>
        </w:rPr>
        <w:lastRenderedPageBreak/>
        <w:t xml:space="preserve">Consider whether future capacity constraints, changing consumer demand, or demand elasticity might </w:t>
      </w:r>
      <w:r w:rsidR="00497685" w:rsidRPr="002127A4">
        <w:rPr>
          <w:rFonts w:ascii="Trebuchet MS" w:hAnsi="Trebuchet MS"/>
          <w:b/>
          <w:color w:val="0062FF"/>
          <w:sz w:val="28"/>
        </w:rPr>
        <w:t>indicate a lack of monopoly power</w:t>
      </w:r>
      <w:r w:rsidRPr="002127A4">
        <w:rPr>
          <w:rFonts w:ascii="Trebuchet MS" w:hAnsi="Trebuchet MS"/>
          <w:b/>
          <w:color w:val="0062FF"/>
          <w:sz w:val="28"/>
        </w:rPr>
        <w:t>.</w:t>
      </w:r>
    </w:p>
    <w:p w:rsidR="001F5983" w:rsidRPr="002127A4" w:rsidRDefault="001F5983" w:rsidP="00DE53A1">
      <w:pPr>
        <w:keepNext/>
        <w:spacing w:before="80" w:after="80"/>
        <w:ind w:left="720"/>
        <w:rPr>
          <w:rFonts w:ascii="Trebuchet MS" w:hAnsi="Trebuchet MS"/>
        </w:rPr>
      </w:pPr>
      <w:r w:rsidRPr="002127A4">
        <w:rPr>
          <w:rFonts w:ascii="Trebuchet MS" w:hAnsi="Trebuchet MS"/>
          <w:b/>
        </w:rPr>
        <w:t>Future capacity constraints:</w:t>
      </w:r>
      <w:r w:rsidRPr="002127A4">
        <w:rPr>
          <w:rFonts w:ascii="Trebuchet MS" w:hAnsi="Trebuchet MS"/>
        </w:rPr>
        <w:t xml:space="preserve"> If an alleged monopolist won’t be able to produce in the future, then it may have no monopoly power</w:t>
      </w:r>
      <w:r w:rsidR="00497685" w:rsidRPr="002127A4">
        <w:rPr>
          <w:rFonts w:ascii="Trebuchet MS" w:hAnsi="Trebuchet MS"/>
        </w:rPr>
        <w:t xml:space="preserve"> even though it has overwhelming market share. An example </w:t>
      </w:r>
      <w:r w:rsidR="00C938DB" w:rsidRPr="002127A4">
        <w:rPr>
          <w:rFonts w:ascii="Trebuchet MS" w:hAnsi="Trebuchet MS"/>
        </w:rPr>
        <w:t>w</w:t>
      </w:r>
      <w:r w:rsidR="00497685" w:rsidRPr="002127A4">
        <w:rPr>
          <w:rFonts w:ascii="Trebuchet MS" w:hAnsi="Trebuchet MS"/>
        </w:rPr>
        <w:t xml:space="preserve">ould be </w:t>
      </w:r>
      <w:r w:rsidRPr="002127A4">
        <w:rPr>
          <w:rFonts w:ascii="Trebuchet MS" w:hAnsi="Trebuchet MS"/>
        </w:rPr>
        <w:t xml:space="preserve">a coal company that </w:t>
      </w:r>
      <w:r w:rsidR="00497685" w:rsidRPr="002127A4">
        <w:rPr>
          <w:rFonts w:ascii="Trebuchet MS" w:hAnsi="Trebuchet MS"/>
        </w:rPr>
        <w:t xml:space="preserve">already has sales commitments covering all of its </w:t>
      </w:r>
      <w:r w:rsidRPr="002127A4">
        <w:rPr>
          <w:rFonts w:ascii="Trebuchet MS" w:hAnsi="Trebuchet MS"/>
        </w:rPr>
        <w:t>coal reserves.</w:t>
      </w:r>
    </w:p>
    <w:p w:rsidR="001F5983" w:rsidRPr="002127A4" w:rsidRDefault="001F5983" w:rsidP="001F5983">
      <w:pPr>
        <w:spacing w:before="80" w:after="80"/>
        <w:ind w:left="720"/>
        <w:rPr>
          <w:rFonts w:ascii="Trebuchet MS" w:hAnsi="Trebuchet MS"/>
        </w:rPr>
      </w:pPr>
      <w:r w:rsidRPr="002127A4">
        <w:rPr>
          <w:rFonts w:ascii="Trebuchet MS" w:hAnsi="Trebuchet MS"/>
          <w:b/>
        </w:rPr>
        <w:t>Changing consumer demand:</w:t>
      </w:r>
      <w:r w:rsidRPr="002127A4">
        <w:rPr>
          <w:rFonts w:ascii="Trebuchet MS" w:hAnsi="Trebuchet MS"/>
        </w:rPr>
        <w:t xml:space="preserve"> If consumers no longer want the alleged monopolist’s product going forward, th</w:t>
      </w:r>
      <w:r w:rsidR="00D44428" w:rsidRPr="002127A4">
        <w:rPr>
          <w:rFonts w:ascii="Trebuchet MS" w:hAnsi="Trebuchet MS"/>
        </w:rPr>
        <w:t>e</w:t>
      </w:r>
      <w:r w:rsidRPr="002127A4">
        <w:rPr>
          <w:rFonts w:ascii="Trebuchet MS" w:hAnsi="Trebuchet MS"/>
        </w:rPr>
        <w:t>n past dominant market share may not be probative.</w:t>
      </w:r>
    </w:p>
    <w:p w:rsidR="001F5983" w:rsidRPr="002127A4" w:rsidRDefault="001F5983" w:rsidP="001F5983">
      <w:pPr>
        <w:spacing w:before="80" w:after="80"/>
        <w:ind w:left="720"/>
        <w:rPr>
          <w:rFonts w:ascii="Trebuchet MS" w:hAnsi="Trebuchet MS"/>
        </w:rPr>
      </w:pPr>
      <w:r w:rsidRPr="002127A4">
        <w:rPr>
          <w:rFonts w:ascii="Trebuchet MS" w:hAnsi="Trebuchet MS"/>
          <w:b/>
        </w:rPr>
        <w:t>Demand elasticity:</w:t>
      </w:r>
      <w:r w:rsidRPr="002127A4">
        <w:rPr>
          <w:rFonts w:ascii="Trebuchet MS" w:hAnsi="Trebuchet MS"/>
        </w:rPr>
        <w:t xml:space="preserve"> Even with overwhelming market share, if consumers can very easily do without the product, then an alleged monopolist may not have monopoly power.</w:t>
      </w:r>
    </w:p>
    <w:p w:rsidR="00DA5340" w:rsidRPr="002127A4" w:rsidRDefault="00DA5340" w:rsidP="00DA5340">
      <w:pPr>
        <w:spacing w:before="80" w:after="80"/>
        <w:ind w:left="432"/>
        <w:rPr>
          <w:rFonts w:ascii="Trebuchet MS" w:hAnsi="Trebuchet MS"/>
        </w:rPr>
      </w:pPr>
    </w:p>
    <w:p w:rsidR="00FD2AEA" w:rsidRPr="002127A4" w:rsidRDefault="003234B3" w:rsidP="00D44428">
      <w:pPr>
        <w:keepNext/>
        <w:spacing w:before="80" w:after="80"/>
        <w:rPr>
          <w:rFonts w:ascii="Trebuchet MS" w:hAnsi="Trebuchet MS"/>
        </w:rPr>
      </w:pPr>
      <w:r w:rsidRPr="002127A4">
        <w:rPr>
          <w:rFonts w:ascii="Trebuchet MS" w:hAnsi="Trebuchet MS"/>
          <w:b/>
          <w:sz w:val="36"/>
          <w:szCs w:val="36"/>
          <w:u w:val="single"/>
        </w:rPr>
        <w:t>Element (2)</w:t>
      </w:r>
      <w:r w:rsidRPr="002127A4">
        <w:rPr>
          <w:rFonts w:ascii="Trebuchet MS" w:hAnsi="Trebuchet MS"/>
        </w:rPr>
        <w:t xml:space="preserve"> is: Exclusionary conduct.  </w:t>
      </w:r>
    </w:p>
    <w:p w:rsidR="003234B3" w:rsidRPr="002127A4" w:rsidRDefault="003234B3" w:rsidP="003234B3">
      <w:pPr>
        <w:spacing w:before="80" w:after="80"/>
        <w:rPr>
          <w:rFonts w:ascii="Trebuchet MS" w:hAnsi="Trebuchet MS"/>
        </w:rPr>
      </w:pPr>
      <w:r w:rsidRPr="002127A4">
        <w:rPr>
          <w:rFonts w:ascii="Trebuchet MS" w:hAnsi="Trebuchet MS"/>
        </w:rPr>
        <w:t>Note that monopolization claims proceed under a rule-of-reason sort of</w:t>
      </w:r>
      <w:r w:rsidR="00FF7D2A" w:rsidRPr="002127A4">
        <w:rPr>
          <w:rFonts w:ascii="Trebuchet MS" w:hAnsi="Trebuchet MS"/>
        </w:rPr>
        <w:t xml:space="preserve"> </w:t>
      </w:r>
      <w:r w:rsidRPr="002127A4">
        <w:rPr>
          <w:rFonts w:ascii="Trebuchet MS" w:hAnsi="Trebuchet MS"/>
        </w:rPr>
        <w:t>analysis, but courts tend not to use the label “rule of reason” for §2 claims like they do for §1 claims.</w:t>
      </w:r>
    </w:p>
    <w:p w:rsidR="00E50BAB" w:rsidRPr="002127A4" w:rsidRDefault="00FD2AEA" w:rsidP="008E3307">
      <w:pPr>
        <w:spacing w:before="80" w:after="80"/>
        <w:rPr>
          <w:rFonts w:ascii="Trebuchet MS" w:hAnsi="Trebuchet MS"/>
        </w:rPr>
      </w:pPr>
      <w:r w:rsidRPr="002127A4">
        <w:rPr>
          <w:rFonts w:ascii="Trebuchet MS" w:hAnsi="Trebuchet MS"/>
        </w:rPr>
        <w:t xml:space="preserve">There is general language about </w:t>
      </w:r>
      <w:r w:rsidR="008E3307" w:rsidRPr="002127A4">
        <w:rPr>
          <w:rFonts w:ascii="Trebuchet MS" w:hAnsi="Trebuchet MS"/>
        </w:rPr>
        <w:t xml:space="preserve">what constitutes </w:t>
      </w:r>
      <w:r w:rsidRPr="002127A4">
        <w:rPr>
          <w:rFonts w:ascii="Trebuchet MS" w:hAnsi="Trebuchet MS"/>
        </w:rPr>
        <w:t xml:space="preserve">exclusionary conduct, such as </w:t>
      </w:r>
      <w:r w:rsidRPr="002127A4">
        <w:rPr>
          <w:rFonts w:ascii="Trebuchet MS" w:hAnsi="Trebuchet MS"/>
          <w:i/>
        </w:rPr>
        <w:t>Grin</w:t>
      </w:r>
      <w:r w:rsidR="00D44428" w:rsidRPr="002127A4">
        <w:rPr>
          <w:rFonts w:ascii="Trebuchet MS" w:hAnsi="Trebuchet MS"/>
          <w:i/>
        </w:rPr>
        <w:t>n</w:t>
      </w:r>
      <w:r w:rsidRPr="002127A4">
        <w:rPr>
          <w:rFonts w:ascii="Trebuchet MS" w:hAnsi="Trebuchet MS"/>
          <w:i/>
        </w:rPr>
        <w:t>ell</w:t>
      </w:r>
      <w:r w:rsidRPr="002127A4">
        <w:rPr>
          <w:rFonts w:ascii="Trebuchet MS" w:hAnsi="Trebuchet MS"/>
        </w:rPr>
        <w:t xml:space="preserve">’s phrasing (“the willful acquisition or maintenance of </w:t>
      </w:r>
      <w:r w:rsidR="008E3307" w:rsidRPr="002127A4">
        <w:rPr>
          <w:rFonts w:ascii="Trebuchet MS" w:hAnsi="Trebuchet MS"/>
        </w:rPr>
        <w:t xml:space="preserve">[monopoly] </w:t>
      </w:r>
      <w:r w:rsidRPr="002127A4">
        <w:rPr>
          <w:rFonts w:ascii="Trebuchet MS" w:hAnsi="Trebuchet MS"/>
        </w:rPr>
        <w:t xml:space="preserve">power as distinguished from growth or development as a consequence of a superior product, business acumen, or historic accident”) or </w:t>
      </w:r>
      <w:r w:rsidRPr="002127A4">
        <w:rPr>
          <w:rFonts w:ascii="Trebuchet MS" w:hAnsi="Trebuchet MS"/>
          <w:i/>
        </w:rPr>
        <w:t xml:space="preserve">Microsoft’s </w:t>
      </w:r>
      <w:r w:rsidR="008E3307" w:rsidRPr="002127A4">
        <w:rPr>
          <w:rFonts w:ascii="Trebuchet MS" w:hAnsi="Trebuchet MS"/>
        </w:rPr>
        <w:t xml:space="preserve">five principles. But these standards </w:t>
      </w:r>
      <w:r w:rsidR="002713CC" w:rsidRPr="002127A4">
        <w:rPr>
          <w:rFonts w:ascii="Trebuchet MS" w:hAnsi="Trebuchet MS"/>
        </w:rPr>
        <w:t>provide little guidance</w:t>
      </w:r>
      <w:r w:rsidR="008E3307" w:rsidRPr="002127A4">
        <w:rPr>
          <w:rFonts w:ascii="Trebuchet MS" w:hAnsi="Trebuchet MS"/>
        </w:rPr>
        <w:t xml:space="preserve"> </w:t>
      </w:r>
      <w:r w:rsidR="00D44428" w:rsidRPr="002127A4">
        <w:rPr>
          <w:rFonts w:ascii="Trebuchet MS" w:hAnsi="Trebuchet MS"/>
        </w:rPr>
        <w:t xml:space="preserve">that is </w:t>
      </w:r>
      <w:r w:rsidR="008E3307" w:rsidRPr="002127A4">
        <w:rPr>
          <w:rFonts w:ascii="Trebuchet MS" w:hAnsi="Trebuchet MS"/>
        </w:rPr>
        <w:t>useful in analyzing particularized sets of facts</w:t>
      </w:r>
      <w:r w:rsidR="00E50BAB" w:rsidRPr="002127A4">
        <w:rPr>
          <w:rFonts w:ascii="Trebuchet MS" w:hAnsi="Trebuchet MS"/>
        </w:rPr>
        <w:t xml:space="preserve">. </w:t>
      </w:r>
      <w:r w:rsidR="008E3307" w:rsidRPr="002127A4">
        <w:rPr>
          <w:rFonts w:ascii="Trebuchet MS" w:hAnsi="Trebuchet MS"/>
        </w:rPr>
        <w:t xml:space="preserve">Far more important are </w:t>
      </w:r>
      <w:r w:rsidR="00E50BAB" w:rsidRPr="002127A4">
        <w:rPr>
          <w:rFonts w:ascii="Trebuchet MS" w:hAnsi="Trebuchet MS"/>
        </w:rPr>
        <w:t>specific standard</w:t>
      </w:r>
      <w:r w:rsidR="008E3307" w:rsidRPr="002127A4">
        <w:rPr>
          <w:rFonts w:ascii="Trebuchet MS" w:hAnsi="Trebuchet MS"/>
        </w:rPr>
        <w:t>s</w:t>
      </w:r>
      <w:r w:rsidR="00E50BAB" w:rsidRPr="002127A4">
        <w:rPr>
          <w:rFonts w:ascii="Trebuchet MS" w:hAnsi="Trebuchet MS"/>
        </w:rPr>
        <w:t xml:space="preserve"> </w:t>
      </w:r>
      <w:r w:rsidR="008E3307" w:rsidRPr="002127A4">
        <w:rPr>
          <w:rFonts w:ascii="Trebuchet MS" w:hAnsi="Trebuchet MS"/>
        </w:rPr>
        <w:t xml:space="preserve">developed in connection with </w:t>
      </w:r>
      <w:r w:rsidR="00E50BAB" w:rsidRPr="002127A4">
        <w:rPr>
          <w:rFonts w:ascii="Trebuchet MS" w:hAnsi="Trebuchet MS"/>
        </w:rPr>
        <w:t>specific patterns of conduct</w:t>
      </w:r>
      <w:r w:rsidR="008E3307" w:rsidRPr="002127A4">
        <w:rPr>
          <w:rFonts w:ascii="Trebuchet MS" w:hAnsi="Trebuchet MS"/>
        </w:rPr>
        <w:t xml:space="preserve"> (e.g., predatory pricing, refusals to deal, exclusive dealing, tying). Also of great value is </w:t>
      </w:r>
      <w:r w:rsidR="002713CC" w:rsidRPr="002127A4">
        <w:rPr>
          <w:rFonts w:ascii="Trebuchet MS" w:hAnsi="Trebuchet MS"/>
        </w:rPr>
        <w:t>reason</w:t>
      </w:r>
      <w:r w:rsidR="008E3307" w:rsidRPr="002127A4">
        <w:rPr>
          <w:rFonts w:ascii="Trebuchet MS" w:hAnsi="Trebuchet MS"/>
        </w:rPr>
        <w:t>ing</w:t>
      </w:r>
      <w:r w:rsidR="002713CC" w:rsidRPr="002127A4">
        <w:rPr>
          <w:rFonts w:ascii="Trebuchet MS" w:hAnsi="Trebuchet MS"/>
        </w:rPr>
        <w:t xml:space="preserve"> by analo</w:t>
      </w:r>
      <w:r w:rsidR="00E50BAB" w:rsidRPr="002127A4">
        <w:rPr>
          <w:rFonts w:ascii="Trebuchet MS" w:hAnsi="Trebuchet MS"/>
        </w:rPr>
        <w:t xml:space="preserve">gy from cases we’ve read. </w:t>
      </w:r>
    </w:p>
    <w:p w:rsidR="00E50BAB" w:rsidRPr="002127A4" w:rsidRDefault="008E3307" w:rsidP="003234B3">
      <w:pPr>
        <w:spacing w:before="80" w:after="80"/>
        <w:rPr>
          <w:rFonts w:ascii="Trebuchet MS" w:hAnsi="Trebuchet MS"/>
        </w:rPr>
      </w:pPr>
      <w:r w:rsidRPr="002127A4">
        <w:rPr>
          <w:rFonts w:ascii="Trebuchet MS" w:hAnsi="Trebuchet MS"/>
        </w:rPr>
        <w:t xml:space="preserve">Thus, to </w:t>
      </w:r>
      <w:r w:rsidR="00251334" w:rsidRPr="002127A4">
        <w:rPr>
          <w:rFonts w:ascii="Trebuchet MS" w:hAnsi="Trebuchet MS"/>
        </w:rPr>
        <w:t xml:space="preserve">approach </w:t>
      </w:r>
      <w:r w:rsidRPr="002127A4">
        <w:rPr>
          <w:rFonts w:ascii="Trebuchet MS" w:hAnsi="Trebuchet MS"/>
        </w:rPr>
        <w:t>the exclusionary conduct element systematically, consider</w:t>
      </w:r>
      <w:r w:rsidR="00E50BAB" w:rsidRPr="002127A4">
        <w:rPr>
          <w:rFonts w:ascii="Trebuchet MS" w:hAnsi="Trebuchet MS"/>
        </w:rPr>
        <w:t>:</w:t>
      </w:r>
    </w:p>
    <w:p w:rsidR="00251334" w:rsidRPr="002127A4" w:rsidRDefault="00251334" w:rsidP="00251334">
      <w:pPr>
        <w:spacing w:before="120" w:after="80"/>
        <w:ind w:left="432" w:hanging="432"/>
        <w:rPr>
          <w:rFonts w:ascii="Trebuchet MS" w:hAnsi="Trebuchet MS"/>
          <w:b/>
          <w:color w:val="7030A0"/>
          <w:sz w:val="32"/>
        </w:rPr>
      </w:pPr>
      <w:r w:rsidRPr="002127A4">
        <w:rPr>
          <w:rFonts w:ascii="Trebuchet MS" w:hAnsi="Trebuchet MS"/>
          <w:b/>
          <w:color w:val="7030A0"/>
          <w:sz w:val="28"/>
        </w:rPr>
        <w:t>Is there predatory pricing that qualifies as exclusionary?</w:t>
      </w:r>
    </w:p>
    <w:p w:rsidR="00251334" w:rsidRPr="002127A4" w:rsidRDefault="00251334" w:rsidP="00251334">
      <w:pPr>
        <w:spacing w:before="80" w:after="80"/>
        <w:ind w:left="432"/>
        <w:rPr>
          <w:rFonts w:ascii="Trebuchet MS" w:hAnsi="Trebuchet MS"/>
        </w:rPr>
      </w:pPr>
      <w:r w:rsidRPr="002127A4">
        <w:rPr>
          <w:rFonts w:ascii="Trebuchet MS" w:hAnsi="Trebuchet MS"/>
        </w:rPr>
        <w:t xml:space="preserve">Keep in mind that the </w:t>
      </w:r>
      <w:r w:rsidR="00D44428" w:rsidRPr="002127A4">
        <w:rPr>
          <w:rFonts w:ascii="Trebuchet MS" w:hAnsi="Trebuchet MS"/>
        </w:rPr>
        <w:t xml:space="preserve">bar </w:t>
      </w:r>
      <w:r w:rsidRPr="002127A4">
        <w:rPr>
          <w:rFonts w:ascii="Trebuchet MS" w:hAnsi="Trebuchet MS"/>
        </w:rPr>
        <w:t xml:space="preserve">for a predatory pricing case under §2 is high, and a plaintiff will have to overcome the stringent standards set out in </w:t>
      </w:r>
      <w:r w:rsidRPr="002127A4">
        <w:rPr>
          <w:rFonts w:ascii="Trebuchet MS" w:hAnsi="Trebuchet MS"/>
          <w:i/>
        </w:rPr>
        <w:t>Brooke Group</w:t>
      </w:r>
      <w:r w:rsidR="00D44428" w:rsidRPr="002127A4">
        <w:rPr>
          <w:rFonts w:ascii="Trebuchet MS" w:hAnsi="Trebuchet MS"/>
        </w:rPr>
        <w:t xml:space="preserve"> to succeed. Reason from, as appropriate, </w:t>
      </w:r>
      <w:r w:rsidR="00006EDB" w:rsidRPr="002127A4">
        <w:rPr>
          <w:rFonts w:ascii="Trebuchet MS" w:hAnsi="Trebuchet MS"/>
          <w:i/>
        </w:rPr>
        <w:t>Brooke Group</w:t>
      </w:r>
      <w:r w:rsidR="00D44428" w:rsidRPr="002127A4">
        <w:rPr>
          <w:rFonts w:ascii="Trebuchet MS" w:hAnsi="Trebuchet MS"/>
        </w:rPr>
        <w:t>.</w:t>
      </w:r>
      <w:r w:rsidR="00006EDB" w:rsidRPr="002127A4">
        <w:rPr>
          <w:rFonts w:ascii="Trebuchet MS" w:hAnsi="Trebuchet MS"/>
        </w:rPr>
        <w:t xml:space="preserve"> </w:t>
      </w:r>
    </w:p>
    <w:p w:rsidR="00251334" w:rsidRPr="002127A4" w:rsidRDefault="00251334" w:rsidP="00251334">
      <w:pPr>
        <w:spacing w:before="120" w:after="80"/>
        <w:ind w:left="432" w:hanging="432"/>
        <w:rPr>
          <w:rFonts w:ascii="Trebuchet MS" w:hAnsi="Trebuchet MS"/>
          <w:b/>
          <w:color w:val="7030A0"/>
          <w:sz w:val="32"/>
        </w:rPr>
      </w:pPr>
      <w:r w:rsidRPr="002127A4">
        <w:rPr>
          <w:rFonts w:ascii="Trebuchet MS" w:hAnsi="Trebuchet MS"/>
          <w:b/>
          <w:color w:val="7030A0"/>
          <w:sz w:val="28"/>
        </w:rPr>
        <w:t>Is there a refusal to deal that qualifies as exclusionary?</w:t>
      </w:r>
    </w:p>
    <w:p w:rsidR="00251334" w:rsidRPr="002127A4" w:rsidRDefault="00D44428" w:rsidP="00251334">
      <w:pPr>
        <w:spacing w:before="80" w:after="80"/>
        <w:ind w:left="432"/>
        <w:rPr>
          <w:rFonts w:ascii="Trebuchet MS" w:hAnsi="Trebuchet MS"/>
        </w:rPr>
      </w:pPr>
      <w:r w:rsidRPr="002127A4">
        <w:rPr>
          <w:rFonts w:ascii="Trebuchet MS" w:hAnsi="Trebuchet MS"/>
        </w:rPr>
        <w:t>Reason from, as appropriate,</w:t>
      </w:r>
      <w:r w:rsidR="00006EDB" w:rsidRPr="002127A4">
        <w:rPr>
          <w:rFonts w:ascii="Trebuchet MS" w:hAnsi="Trebuchet MS"/>
        </w:rPr>
        <w:t xml:space="preserve"> </w:t>
      </w:r>
      <w:r w:rsidR="00251334" w:rsidRPr="002127A4">
        <w:rPr>
          <w:rFonts w:ascii="Trebuchet MS" w:hAnsi="Trebuchet MS"/>
          <w:i/>
        </w:rPr>
        <w:t>Aspen Skiing, Lorain Journal</w:t>
      </w:r>
      <w:r w:rsidR="00DE53A1" w:rsidRPr="002127A4">
        <w:rPr>
          <w:rFonts w:ascii="Trebuchet MS" w:hAnsi="Trebuchet MS"/>
        </w:rPr>
        <w:t xml:space="preserve">, and </w:t>
      </w:r>
      <w:r w:rsidR="00DE53A1" w:rsidRPr="002127A4">
        <w:rPr>
          <w:rFonts w:ascii="Trebuchet MS" w:hAnsi="Trebuchet MS"/>
          <w:i/>
        </w:rPr>
        <w:t>Verizon v. Trinko</w:t>
      </w:r>
      <w:r w:rsidR="00DE53A1" w:rsidRPr="002127A4">
        <w:rPr>
          <w:rFonts w:ascii="Trebuchet MS" w:hAnsi="Trebuchet MS"/>
        </w:rPr>
        <w:t>.</w:t>
      </w:r>
    </w:p>
    <w:p w:rsidR="0010451C" w:rsidRPr="002127A4" w:rsidRDefault="0010451C" w:rsidP="0010451C">
      <w:pPr>
        <w:spacing w:before="120" w:after="80"/>
        <w:ind w:left="432" w:hanging="432"/>
        <w:rPr>
          <w:rFonts w:ascii="Trebuchet MS" w:hAnsi="Trebuchet MS"/>
          <w:b/>
          <w:color w:val="7030A0"/>
          <w:sz w:val="32"/>
        </w:rPr>
      </w:pPr>
      <w:r w:rsidRPr="002127A4">
        <w:rPr>
          <w:rFonts w:ascii="Trebuchet MS" w:hAnsi="Trebuchet MS"/>
          <w:b/>
          <w:color w:val="7030A0"/>
          <w:sz w:val="28"/>
        </w:rPr>
        <w:t>Is there exclusive dealing</w:t>
      </w:r>
      <w:r w:rsidR="00462164" w:rsidRPr="002127A4">
        <w:rPr>
          <w:rFonts w:ascii="Trebuchet MS" w:hAnsi="Trebuchet MS"/>
          <w:b/>
          <w:color w:val="7030A0"/>
          <w:sz w:val="28"/>
        </w:rPr>
        <w:t xml:space="preserve"> that qualifies as exclusionary</w:t>
      </w:r>
      <w:r w:rsidRPr="002127A4">
        <w:rPr>
          <w:rFonts w:ascii="Trebuchet MS" w:hAnsi="Trebuchet MS"/>
          <w:b/>
          <w:color w:val="7030A0"/>
          <w:sz w:val="28"/>
        </w:rPr>
        <w:t>?</w:t>
      </w:r>
    </w:p>
    <w:p w:rsidR="0010451C" w:rsidRPr="002127A4" w:rsidRDefault="0010451C" w:rsidP="0010451C">
      <w:pPr>
        <w:spacing w:before="80" w:after="80"/>
        <w:ind w:left="432"/>
        <w:rPr>
          <w:rFonts w:ascii="Trebuchet MS" w:hAnsi="Trebuchet MS"/>
        </w:rPr>
      </w:pPr>
      <w:r w:rsidRPr="002127A4">
        <w:rPr>
          <w:rFonts w:ascii="Trebuchet MS" w:hAnsi="Trebuchet MS"/>
        </w:rPr>
        <w:t>Use the specific analysis for exclusive dealing. In particular, you should consider:</w:t>
      </w:r>
    </w:p>
    <w:p w:rsidR="003C6A81" w:rsidRPr="002127A4" w:rsidRDefault="003C6A81" w:rsidP="003C6A81">
      <w:pPr>
        <w:spacing w:before="120" w:after="80"/>
        <w:ind w:left="450" w:right="-86"/>
        <w:rPr>
          <w:rFonts w:ascii="Trebuchet MS" w:hAnsi="Trebuchet MS"/>
          <w:b/>
          <w:color w:val="0062FF"/>
          <w:sz w:val="28"/>
        </w:rPr>
      </w:pPr>
      <w:r w:rsidRPr="002127A4">
        <w:rPr>
          <w:rFonts w:ascii="Trebuchet MS" w:hAnsi="Trebuchet MS"/>
          <w:b/>
          <w:color w:val="0062FF"/>
          <w:sz w:val="28"/>
        </w:rPr>
        <w:t>What are the procompetitive justifications for the arrangement?</w:t>
      </w:r>
    </w:p>
    <w:p w:rsidR="003C6A81" w:rsidRPr="002127A4" w:rsidRDefault="003C6A81" w:rsidP="003C6A81">
      <w:pPr>
        <w:spacing w:before="80" w:after="80"/>
        <w:ind w:left="720"/>
        <w:rPr>
          <w:rFonts w:ascii="Trebuchet MS" w:hAnsi="Trebuchet MS"/>
        </w:rPr>
      </w:pPr>
      <w:r w:rsidRPr="002127A4">
        <w:rPr>
          <w:rFonts w:ascii="Trebuchet MS" w:hAnsi="Trebuchet MS"/>
        </w:rPr>
        <w:t>For instance: lowering risk to allow for market entry, making efficient customer-specific investments, etc.</w:t>
      </w:r>
    </w:p>
    <w:p w:rsidR="003C6A81" w:rsidRPr="002127A4" w:rsidRDefault="003C6A81" w:rsidP="00424231">
      <w:pPr>
        <w:keepNext/>
        <w:spacing w:before="120" w:after="80"/>
        <w:ind w:left="450" w:right="-86"/>
        <w:rPr>
          <w:rFonts w:ascii="Trebuchet MS" w:hAnsi="Trebuchet MS"/>
          <w:b/>
          <w:color w:val="0062FF"/>
          <w:sz w:val="28"/>
        </w:rPr>
      </w:pPr>
      <w:r w:rsidRPr="002127A4">
        <w:rPr>
          <w:rFonts w:ascii="Trebuchet MS" w:hAnsi="Trebuchet MS"/>
          <w:b/>
          <w:color w:val="0062FF"/>
          <w:sz w:val="28"/>
        </w:rPr>
        <w:lastRenderedPageBreak/>
        <w:t>What are the anticompetitive effects of the arrangement?</w:t>
      </w:r>
    </w:p>
    <w:p w:rsidR="003C6A81" w:rsidRPr="002127A4" w:rsidRDefault="003C6A81" w:rsidP="003C6A81">
      <w:pPr>
        <w:spacing w:before="80" w:after="80"/>
        <w:ind w:left="720"/>
        <w:rPr>
          <w:rFonts w:ascii="Trebuchet MS" w:hAnsi="Trebuchet MS"/>
        </w:rPr>
      </w:pPr>
      <w:r w:rsidRPr="002127A4">
        <w:rPr>
          <w:rFonts w:ascii="Trebuchet MS" w:hAnsi="Trebuchet MS"/>
        </w:rPr>
        <w:t xml:space="preserve">For instance: eliminating competition </w:t>
      </w:r>
      <w:r w:rsidR="00462164" w:rsidRPr="002127A4">
        <w:rPr>
          <w:rFonts w:ascii="Trebuchet MS" w:hAnsi="Trebuchet MS"/>
        </w:rPr>
        <w:t xml:space="preserve">either by </w:t>
      </w:r>
      <w:r w:rsidRPr="002127A4">
        <w:rPr>
          <w:rFonts w:ascii="Trebuchet MS" w:hAnsi="Trebuchet MS"/>
        </w:rPr>
        <w:t xml:space="preserve">splitting monopoly profits with vertical partners </w:t>
      </w:r>
      <w:r w:rsidR="00462164" w:rsidRPr="002127A4">
        <w:rPr>
          <w:rFonts w:ascii="Trebuchet MS" w:hAnsi="Trebuchet MS"/>
        </w:rPr>
        <w:t>or taking advantage of collective action problems</w:t>
      </w:r>
      <w:r w:rsidR="00531731" w:rsidRPr="002127A4">
        <w:rPr>
          <w:rFonts w:ascii="Trebuchet MS" w:hAnsi="Trebuchet MS"/>
        </w:rPr>
        <w:t>.</w:t>
      </w:r>
      <w:r w:rsidR="00424231" w:rsidRPr="002127A4">
        <w:rPr>
          <w:rStyle w:val="FootnoteReference"/>
          <w:rFonts w:ascii="Trebuchet MS" w:hAnsi="Trebuchet MS"/>
        </w:rPr>
        <w:footnoteReference w:id="3"/>
      </w:r>
      <w:r w:rsidRPr="002127A4">
        <w:rPr>
          <w:rFonts w:ascii="Trebuchet MS" w:hAnsi="Trebuchet MS"/>
        </w:rPr>
        <w:t xml:space="preserve"> </w:t>
      </w:r>
    </w:p>
    <w:p w:rsidR="00006EDB" w:rsidRPr="002127A4" w:rsidRDefault="00006EDB" w:rsidP="00006EDB">
      <w:pPr>
        <w:spacing w:before="120" w:after="80"/>
        <w:ind w:left="450" w:right="-86"/>
        <w:rPr>
          <w:rFonts w:ascii="Trebuchet MS" w:hAnsi="Trebuchet MS"/>
          <w:b/>
          <w:color w:val="0062FF"/>
          <w:sz w:val="28"/>
        </w:rPr>
      </w:pPr>
      <w:r w:rsidRPr="002127A4">
        <w:rPr>
          <w:rFonts w:ascii="Trebuchet MS" w:hAnsi="Trebuchet MS"/>
          <w:b/>
          <w:color w:val="0062FF"/>
          <w:sz w:val="28"/>
        </w:rPr>
        <w:t xml:space="preserve">Consider the substantiality of the market </w:t>
      </w:r>
      <w:r w:rsidR="00F1600E" w:rsidRPr="002127A4">
        <w:rPr>
          <w:rFonts w:ascii="Trebuchet MS" w:hAnsi="Trebuchet MS"/>
          <w:b/>
          <w:color w:val="0062FF"/>
          <w:sz w:val="28"/>
        </w:rPr>
        <w:t xml:space="preserve">share </w:t>
      </w:r>
      <w:r w:rsidRPr="002127A4">
        <w:rPr>
          <w:rFonts w:ascii="Trebuchet MS" w:hAnsi="Trebuchet MS"/>
          <w:b/>
          <w:color w:val="0062FF"/>
          <w:sz w:val="28"/>
        </w:rPr>
        <w:t>foreclosure effected by the exclusive dealing arrangement.</w:t>
      </w:r>
    </w:p>
    <w:p w:rsidR="00F1600E" w:rsidRPr="002127A4" w:rsidRDefault="00F1600E" w:rsidP="00F1600E">
      <w:pPr>
        <w:spacing w:before="120" w:after="80"/>
        <w:ind w:left="720" w:right="-86"/>
        <w:rPr>
          <w:rFonts w:ascii="Trebuchet MS" w:hAnsi="Trebuchet MS"/>
        </w:rPr>
      </w:pPr>
      <w:r w:rsidRPr="002127A4">
        <w:rPr>
          <w:rFonts w:ascii="Trebuchet MS" w:hAnsi="Trebuchet MS"/>
        </w:rPr>
        <w:t>Short of eliminating competitors, the key anticompetitive effect for exclusive dealing arrangements is foreclosing market share for rivals (</w:t>
      </w:r>
      <w:r w:rsidRPr="002127A4">
        <w:rPr>
          <w:rFonts w:ascii="Trebuchet MS" w:hAnsi="Trebuchet MS"/>
          <w:i/>
        </w:rPr>
        <w:t>Microsoft</w:t>
      </w:r>
      <w:r w:rsidRPr="002127A4">
        <w:rPr>
          <w:rFonts w:ascii="Trebuchet MS" w:hAnsi="Trebuchet MS"/>
        </w:rPr>
        <w:t>).</w:t>
      </w:r>
    </w:p>
    <w:p w:rsidR="00F1600E" w:rsidRPr="002127A4" w:rsidRDefault="00F1600E" w:rsidP="00F1600E">
      <w:pPr>
        <w:spacing w:before="120" w:after="80"/>
        <w:ind w:left="720" w:right="-86"/>
        <w:rPr>
          <w:rFonts w:ascii="Trebuchet MS" w:hAnsi="Trebuchet MS"/>
          <w:b/>
          <w:color w:val="0062FF"/>
          <w:sz w:val="28"/>
        </w:rPr>
      </w:pPr>
      <w:r w:rsidRPr="002127A4">
        <w:rPr>
          <w:rFonts w:ascii="Trebuchet MS" w:hAnsi="Trebuchet MS"/>
        </w:rPr>
        <w:t>To gauge the substantiality of market share foreclosure:</w:t>
      </w:r>
    </w:p>
    <w:p w:rsidR="00006EDB" w:rsidRPr="002127A4" w:rsidRDefault="00006EDB" w:rsidP="00006EDB">
      <w:pPr>
        <w:spacing w:before="120" w:after="80"/>
        <w:ind w:left="720" w:right="-86"/>
        <w:rPr>
          <w:rFonts w:ascii="Trebuchet MS" w:hAnsi="Trebuchet MS"/>
          <w:b/>
          <w:i/>
          <w:color w:val="00B050"/>
          <w:sz w:val="28"/>
        </w:rPr>
      </w:pPr>
      <w:r w:rsidRPr="002127A4">
        <w:rPr>
          <w:rFonts w:ascii="Trebuchet MS" w:hAnsi="Trebuchet MS"/>
          <w:b/>
          <w:color w:val="00B050"/>
          <w:sz w:val="28"/>
        </w:rPr>
        <w:t xml:space="preserve">Apply the qualitative analysis of </w:t>
      </w:r>
      <w:r w:rsidRPr="002127A4">
        <w:rPr>
          <w:rFonts w:ascii="Trebuchet MS" w:hAnsi="Trebuchet MS"/>
          <w:b/>
          <w:i/>
          <w:color w:val="00B050"/>
          <w:sz w:val="28"/>
        </w:rPr>
        <w:t>Tampa Electric.</w:t>
      </w:r>
    </w:p>
    <w:p w:rsidR="00941559" w:rsidRPr="002127A4" w:rsidRDefault="00941559" w:rsidP="00006EDB">
      <w:pPr>
        <w:spacing w:before="80" w:after="80"/>
        <w:ind w:left="864"/>
        <w:rPr>
          <w:rFonts w:ascii="Trebuchet MS" w:hAnsi="Trebuchet MS"/>
        </w:rPr>
      </w:pPr>
      <w:r w:rsidRPr="002127A4">
        <w:rPr>
          <w:rFonts w:ascii="Trebuchet MS" w:hAnsi="Trebuchet MS"/>
        </w:rPr>
        <w:t>“</w:t>
      </w:r>
      <w:r w:rsidR="00006EDB" w:rsidRPr="002127A4">
        <w:rPr>
          <w:rFonts w:ascii="Trebuchet MS" w:hAnsi="Trebuchet MS"/>
        </w:rPr>
        <w:t>[W]</w:t>
      </w:r>
      <w:r w:rsidRPr="002127A4">
        <w:rPr>
          <w:rFonts w:ascii="Trebuchet MS" w:hAnsi="Trebuchet MS"/>
        </w:rPr>
        <w:t xml:space="preserve">eigh the probable effect of the contract on the relevant area of effective competition, taking into account the relative strength of the parties, the proportionate volume of commerce involved in relation to the total volume of commerce in the relevant market area, and the probable immediate and future effects which pre-emption of that share of the market might have on effective competition therein.” </w:t>
      </w:r>
      <w:r w:rsidRPr="002127A4">
        <w:rPr>
          <w:rFonts w:ascii="Trebuchet MS" w:hAnsi="Trebuchet MS"/>
        </w:rPr>
        <w:softHyphen/>
        <w:t>(</w:t>
      </w:r>
      <w:r w:rsidRPr="002127A4">
        <w:rPr>
          <w:rFonts w:ascii="Trebuchet MS" w:hAnsi="Trebuchet MS"/>
          <w:i/>
        </w:rPr>
        <w:t>Tampa Electric</w:t>
      </w:r>
      <w:r w:rsidRPr="002127A4">
        <w:rPr>
          <w:rFonts w:ascii="Trebuchet MS" w:hAnsi="Trebuchet MS"/>
        </w:rPr>
        <w:t>)</w:t>
      </w:r>
    </w:p>
    <w:p w:rsidR="00531731" w:rsidRPr="002127A4" w:rsidRDefault="00531731" w:rsidP="00531731">
      <w:pPr>
        <w:spacing w:before="120" w:after="80"/>
        <w:ind w:left="720" w:right="-86"/>
        <w:rPr>
          <w:rFonts w:ascii="Trebuchet MS" w:hAnsi="Trebuchet MS"/>
          <w:b/>
          <w:color w:val="009800"/>
          <w:sz w:val="28"/>
        </w:rPr>
      </w:pPr>
      <w:r w:rsidRPr="002127A4">
        <w:rPr>
          <w:rFonts w:ascii="Trebuchet MS" w:hAnsi="Trebuchet MS"/>
          <w:b/>
          <w:color w:val="009800"/>
          <w:sz w:val="28"/>
        </w:rPr>
        <w:t xml:space="preserve">Consider the size of the market share foreclosed. </w:t>
      </w:r>
    </w:p>
    <w:p w:rsidR="006A2A37" w:rsidRPr="002127A4" w:rsidRDefault="006A2A37" w:rsidP="00531731">
      <w:pPr>
        <w:spacing w:before="80" w:after="80"/>
        <w:ind w:left="864"/>
        <w:rPr>
          <w:rFonts w:ascii="Trebuchet MS" w:hAnsi="Trebuchet MS"/>
        </w:rPr>
      </w:pPr>
      <w:r w:rsidRPr="002127A4">
        <w:rPr>
          <w:rFonts w:ascii="Trebuchet MS" w:hAnsi="Trebuchet MS"/>
        </w:rPr>
        <w:t>Assuming you have a percentage to work with, compare it to signposts or flags that have been planted by prior cases:</w:t>
      </w:r>
    </w:p>
    <w:p w:rsidR="006A2A37" w:rsidRPr="002127A4" w:rsidRDefault="006A2A37" w:rsidP="006A2A37">
      <w:pPr>
        <w:pStyle w:val="ListParagraph"/>
        <w:numPr>
          <w:ilvl w:val="0"/>
          <w:numId w:val="5"/>
        </w:numPr>
        <w:spacing w:before="80" w:after="80"/>
        <w:rPr>
          <w:rFonts w:ascii="Trebuchet MS" w:hAnsi="Trebuchet MS"/>
        </w:rPr>
      </w:pPr>
      <w:r w:rsidRPr="002127A4">
        <w:rPr>
          <w:rFonts w:ascii="Trebuchet MS" w:hAnsi="Trebuchet MS"/>
        </w:rPr>
        <w:t>in general, a minimum of roughly 30-40% of the market must be foreclosed according to some lower courts</w:t>
      </w:r>
    </w:p>
    <w:p w:rsidR="006A2A37" w:rsidRPr="002127A4" w:rsidRDefault="006A2A37" w:rsidP="006A2A37">
      <w:pPr>
        <w:pStyle w:val="ListParagraph"/>
        <w:numPr>
          <w:ilvl w:val="0"/>
          <w:numId w:val="5"/>
        </w:numPr>
        <w:spacing w:before="80" w:after="80"/>
        <w:rPr>
          <w:rFonts w:ascii="Trebuchet MS" w:hAnsi="Trebuchet MS"/>
        </w:rPr>
      </w:pPr>
      <w:r w:rsidRPr="002127A4">
        <w:rPr>
          <w:rFonts w:ascii="Trebuchet MS" w:hAnsi="Trebuchet MS"/>
        </w:rPr>
        <w:t>foreclosure 24% was unlawful in one case</w:t>
      </w:r>
    </w:p>
    <w:p w:rsidR="006A2A37" w:rsidRPr="002127A4" w:rsidRDefault="006A2A37" w:rsidP="006A2A37">
      <w:pPr>
        <w:pStyle w:val="ListParagraph"/>
        <w:numPr>
          <w:ilvl w:val="0"/>
          <w:numId w:val="5"/>
        </w:numPr>
        <w:spacing w:before="80" w:after="80"/>
        <w:rPr>
          <w:rFonts w:ascii="Trebuchet MS" w:hAnsi="Trebuchet MS"/>
        </w:rPr>
      </w:pPr>
      <w:r w:rsidRPr="002127A4">
        <w:rPr>
          <w:rFonts w:ascii="Trebuchet MS" w:hAnsi="Trebuchet MS"/>
        </w:rPr>
        <w:t>foreclosure of 38% was lawful in one case</w:t>
      </w:r>
    </w:p>
    <w:p w:rsidR="006A2A37" w:rsidRPr="002127A4" w:rsidRDefault="006A2A37" w:rsidP="006A2A37">
      <w:pPr>
        <w:pStyle w:val="ListParagraph"/>
        <w:numPr>
          <w:ilvl w:val="0"/>
          <w:numId w:val="5"/>
        </w:numPr>
        <w:spacing w:before="80" w:after="80"/>
        <w:rPr>
          <w:rFonts w:ascii="Trebuchet MS" w:hAnsi="Trebuchet MS"/>
        </w:rPr>
      </w:pPr>
      <w:r w:rsidRPr="002127A4">
        <w:rPr>
          <w:rFonts w:ascii="Trebuchet MS" w:hAnsi="Trebuchet MS"/>
        </w:rPr>
        <w:t>foreclosure of 40% was lawful in one case</w:t>
      </w:r>
    </w:p>
    <w:p w:rsidR="006A2A37" w:rsidRPr="002127A4" w:rsidRDefault="006A2A37" w:rsidP="006A2A37">
      <w:pPr>
        <w:spacing w:before="80" w:after="80"/>
        <w:ind w:left="864"/>
        <w:rPr>
          <w:rFonts w:ascii="Trebuchet MS" w:hAnsi="Trebuchet MS"/>
        </w:rPr>
      </w:pPr>
      <w:r w:rsidRPr="002127A4">
        <w:rPr>
          <w:rFonts w:ascii="Trebuchet MS" w:hAnsi="Trebuchet MS"/>
        </w:rPr>
        <w:t xml:space="preserve">Consider that courts typically require less foreclosure for §2 than for §1. </w:t>
      </w:r>
    </w:p>
    <w:p w:rsidR="006A2A37" w:rsidRPr="002127A4" w:rsidRDefault="006A2A37" w:rsidP="006A2A37">
      <w:pPr>
        <w:pStyle w:val="ListParagraph"/>
        <w:numPr>
          <w:ilvl w:val="0"/>
          <w:numId w:val="10"/>
        </w:numPr>
        <w:spacing w:before="80" w:after="80"/>
        <w:rPr>
          <w:rFonts w:ascii="Trebuchet MS" w:hAnsi="Trebuchet MS"/>
        </w:rPr>
      </w:pPr>
      <w:r w:rsidRPr="002127A4">
        <w:rPr>
          <w:rFonts w:ascii="Trebuchet MS" w:hAnsi="Trebuchet MS"/>
        </w:rPr>
        <w:t xml:space="preserve">foreclosure of roughly 40-50% </w:t>
      </w:r>
      <w:r w:rsidR="000348B3" w:rsidRPr="002127A4">
        <w:rPr>
          <w:rFonts w:ascii="Trebuchet MS" w:hAnsi="Trebuchet MS"/>
        </w:rPr>
        <w:t xml:space="preserve">is </w:t>
      </w:r>
      <w:r w:rsidRPr="002127A4">
        <w:rPr>
          <w:rFonts w:ascii="Trebuchet MS" w:hAnsi="Trebuchet MS"/>
        </w:rPr>
        <w:t>usually needed for §1.</w:t>
      </w:r>
    </w:p>
    <w:p w:rsidR="006A2A37" w:rsidRPr="002127A4" w:rsidRDefault="006A2A37" w:rsidP="006A2A37">
      <w:pPr>
        <w:pStyle w:val="ListParagraph"/>
        <w:numPr>
          <w:ilvl w:val="0"/>
          <w:numId w:val="10"/>
        </w:numPr>
        <w:spacing w:before="80" w:after="80"/>
        <w:rPr>
          <w:rFonts w:ascii="Trebuchet MS" w:hAnsi="Trebuchet MS"/>
        </w:rPr>
      </w:pPr>
      <w:r w:rsidRPr="002127A4">
        <w:rPr>
          <w:rFonts w:ascii="Trebuchet MS" w:hAnsi="Trebuchet MS"/>
        </w:rPr>
        <w:t xml:space="preserve">foreclosure of less </w:t>
      </w:r>
      <w:r w:rsidR="000348B3" w:rsidRPr="002127A4">
        <w:rPr>
          <w:rFonts w:ascii="Trebuchet MS" w:hAnsi="Trebuchet MS"/>
        </w:rPr>
        <w:t xml:space="preserve">is </w:t>
      </w:r>
      <w:r w:rsidRPr="002127A4">
        <w:rPr>
          <w:rFonts w:ascii="Trebuchet MS" w:hAnsi="Trebuchet MS"/>
        </w:rPr>
        <w:t>needed for §2.</w:t>
      </w:r>
    </w:p>
    <w:p w:rsidR="006A2A37" w:rsidRPr="002127A4" w:rsidRDefault="006A2A37" w:rsidP="006A2A37">
      <w:pPr>
        <w:spacing w:before="120" w:after="80"/>
        <w:ind w:left="720" w:right="-86"/>
        <w:rPr>
          <w:rFonts w:ascii="Trebuchet MS" w:hAnsi="Trebuchet MS"/>
          <w:b/>
          <w:color w:val="009800"/>
          <w:sz w:val="28"/>
        </w:rPr>
      </w:pPr>
      <w:r w:rsidRPr="002127A4">
        <w:rPr>
          <w:rFonts w:ascii="Trebuchet MS" w:hAnsi="Trebuchet MS"/>
          <w:b/>
          <w:color w:val="009800"/>
          <w:sz w:val="28"/>
        </w:rPr>
        <w:t xml:space="preserve">Consider the duration of the exclusive dealing arrangement. </w:t>
      </w:r>
    </w:p>
    <w:p w:rsidR="00470455" w:rsidRPr="002127A4" w:rsidRDefault="001E0376" w:rsidP="00F1600E">
      <w:pPr>
        <w:spacing w:before="80" w:after="80"/>
        <w:ind w:left="864"/>
        <w:rPr>
          <w:rFonts w:ascii="Trebuchet MS" w:hAnsi="Trebuchet MS"/>
        </w:rPr>
      </w:pPr>
      <w:r w:rsidRPr="002127A4">
        <w:rPr>
          <w:rFonts w:ascii="Trebuchet MS" w:hAnsi="Trebuchet MS"/>
        </w:rPr>
        <w:t>Recall that l</w:t>
      </w:r>
      <w:r w:rsidR="00470455" w:rsidRPr="002127A4">
        <w:rPr>
          <w:rFonts w:ascii="Trebuchet MS" w:hAnsi="Trebuchet MS"/>
        </w:rPr>
        <w:t xml:space="preserve">ower courts have </w:t>
      </w:r>
      <w:r w:rsidRPr="002127A4">
        <w:rPr>
          <w:rFonts w:ascii="Trebuchet MS" w:hAnsi="Trebuchet MS"/>
        </w:rPr>
        <w:t>held that e</w:t>
      </w:r>
      <w:r w:rsidR="00470455" w:rsidRPr="002127A4">
        <w:rPr>
          <w:rFonts w:ascii="Trebuchet MS" w:hAnsi="Trebuchet MS"/>
        </w:rPr>
        <w:t>xclusive-dealing contracts terminable in less than a year are presumptively lawful</w:t>
      </w:r>
      <w:r w:rsidRPr="002127A4">
        <w:rPr>
          <w:rFonts w:ascii="Trebuchet MS" w:hAnsi="Trebuchet MS"/>
        </w:rPr>
        <w:t>.</w:t>
      </w:r>
    </w:p>
    <w:p w:rsidR="002F119A" w:rsidRPr="002127A4" w:rsidRDefault="0010451C" w:rsidP="003234B3">
      <w:pPr>
        <w:spacing w:before="80" w:after="80"/>
        <w:rPr>
          <w:rFonts w:ascii="Trebuchet MS" w:hAnsi="Trebuchet MS"/>
          <w:b/>
          <w:color w:val="7030A0"/>
          <w:sz w:val="28"/>
        </w:rPr>
      </w:pPr>
      <w:r w:rsidRPr="002127A4">
        <w:rPr>
          <w:rFonts w:ascii="Trebuchet MS" w:hAnsi="Trebuchet MS"/>
          <w:b/>
          <w:color w:val="7030A0"/>
          <w:sz w:val="28"/>
        </w:rPr>
        <w:t xml:space="preserve">Is there </w:t>
      </w:r>
      <w:r w:rsidR="002F119A" w:rsidRPr="002127A4">
        <w:rPr>
          <w:rFonts w:ascii="Trebuchet MS" w:hAnsi="Trebuchet MS"/>
          <w:b/>
          <w:color w:val="7030A0"/>
          <w:sz w:val="28"/>
        </w:rPr>
        <w:t>tying</w:t>
      </w:r>
      <w:r w:rsidR="001E0376" w:rsidRPr="002127A4">
        <w:rPr>
          <w:rFonts w:ascii="Trebuchet MS" w:hAnsi="Trebuchet MS"/>
          <w:b/>
          <w:color w:val="7030A0"/>
          <w:sz w:val="28"/>
        </w:rPr>
        <w:t xml:space="preserve"> that qualifies as exclusionary</w:t>
      </w:r>
      <w:r w:rsidR="002F119A" w:rsidRPr="002127A4">
        <w:rPr>
          <w:rFonts w:ascii="Trebuchet MS" w:hAnsi="Trebuchet MS"/>
          <w:b/>
          <w:color w:val="7030A0"/>
          <w:sz w:val="28"/>
        </w:rPr>
        <w:t>?</w:t>
      </w:r>
    </w:p>
    <w:p w:rsidR="002F119A" w:rsidRPr="002127A4" w:rsidRDefault="0010451C" w:rsidP="003234B3">
      <w:pPr>
        <w:spacing w:before="80" w:after="80"/>
        <w:rPr>
          <w:rFonts w:ascii="Trebuchet MS" w:hAnsi="Trebuchet MS"/>
        </w:rPr>
      </w:pPr>
      <w:r w:rsidRPr="002127A4">
        <w:rPr>
          <w:rFonts w:ascii="Trebuchet MS" w:hAnsi="Trebuchet MS"/>
        </w:rPr>
        <w:t xml:space="preserve">Tying, to qualify as exclusionary conduct for monopolization under §2 or </w:t>
      </w:r>
      <w:r w:rsidR="00F1600E" w:rsidRPr="002127A4">
        <w:rPr>
          <w:rFonts w:ascii="Trebuchet MS" w:hAnsi="Trebuchet MS"/>
        </w:rPr>
        <w:t xml:space="preserve">as </w:t>
      </w:r>
      <w:r w:rsidRPr="002127A4">
        <w:rPr>
          <w:rFonts w:ascii="Trebuchet MS" w:hAnsi="Trebuchet MS"/>
        </w:rPr>
        <w:t xml:space="preserve">an unreasonable vertical restraint for §1, has its own analytical structure. </w:t>
      </w:r>
    </w:p>
    <w:p w:rsidR="001E0376" w:rsidRPr="002127A4" w:rsidRDefault="001E0376" w:rsidP="001E0376">
      <w:pPr>
        <w:spacing w:before="120" w:after="80"/>
        <w:ind w:left="450" w:right="-86"/>
        <w:rPr>
          <w:rFonts w:ascii="Trebuchet MS" w:hAnsi="Trebuchet MS"/>
          <w:b/>
          <w:color w:val="0062FF"/>
          <w:sz w:val="28"/>
        </w:rPr>
      </w:pPr>
      <w:r w:rsidRPr="002127A4">
        <w:rPr>
          <w:rFonts w:ascii="Trebuchet MS" w:hAnsi="Trebuchet MS"/>
          <w:b/>
          <w:color w:val="0062FF"/>
          <w:sz w:val="28"/>
        </w:rPr>
        <w:t>Does the tying arrangement qualify as per se illegal?</w:t>
      </w:r>
    </w:p>
    <w:p w:rsidR="00F1600E" w:rsidRPr="002127A4" w:rsidRDefault="00F1600E" w:rsidP="001E0376">
      <w:pPr>
        <w:spacing w:before="80" w:after="80"/>
        <w:ind w:left="720"/>
        <w:rPr>
          <w:rFonts w:ascii="Trebuchet MS" w:hAnsi="Trebuchet MS"/>
        </w:rPr>
      </w:pPr>
      <w:r w:rsidRPr="002127A4">
        <w:rPr>
          <w:rFonts w:ascii="Trebuchet MS" w:hAnsi="Trebuchet MS"/>
        </w:rPr>
        <w:t xml:space="preserve">Keep in mind that “per se illegal” for tying is distinct from the regular per-se doctrine from §1 for price fixing, output caps, etc. </w:t>
      </w:r>
    </w:p>
    <w:p w:rsidR="001E0376" w:rsidRPr="002127A4" w:rsidRDefault="00F1600E" w:rsidP="001E0376">
      <w:pPr>
        <w:spacing w:before="80" w:after="80"/>
        <w:ind w:left="720"/>
        <w:rPr>
          <w:rFonts w:ascii="Trebuchet MS" w:hAnsi="Trebuchet MS"/>
        </w:rPr>
      </w:pPr>
      <w:r w:rsidRPr="002127A4">
        <w:rPr>
          <w:rFonts w:ascii="Trebuchet MS" w:hAnsi="Trebuchet MS"/>
        </w:rPr>
        <w:t>For per-se illegal tying, fo</w:t>
      </w:r>
      <w:r w:rsidR="001E0376" w:rsidRPr="002127A4">
        <w:rPr>
          <w:rFonts w:ascii="Trebuchet MS" w:hAnsi="Trebuchet MS"/>
        </w:rPr>
        <w:t xml:space="preserve">ur elements </w:t>
      </w:r>
      <w:r w:rsidRPr="002127A4">
        <w:rPr>
          <w:rFonts w:ascii="Trebuchet MS" w:hAnsi="Trebuchet MS"/>
        </w:rPr>
        <w:t xml:space="preserve">must </w:t>
      </w:r>
      <w:r w:rsidR="001E0376" w:rsidRPr="002127A4">
        <w:rPr>
          <w:rFonts w:ascii="Trebuchet MS" w:hAnsi="Trebuchet MS"/>
        </w:rPr>
        <w:t>be met:</w:t>
      </w:r>
    </w:p>
    <w:p w:rsidR="001E0376" w:rsidRPr="002127A4" w:rsidRDefault="00275DE9" w:rsidP="001E0376">
      <w:pPr>
        <w:spacing w:before="120" w:after="80"/>
        <w:ind w:left="720" w:right="-86"/>
        <w:rPr>
          <w:rFonts w:ascii="Trebuchet MS" w:hAnsi="Trebuchet MS"/>
          <w:b/>
          <w:color w:val="009800"/>
          <w:sz w:val="28"/>
        </w:rPr>
      </w:pPr>
      <w:r w:rsidRPr="002127A4">
        <w:rPr>
          <w:rFonts w:ascii="Trebuchet MS" w:hAnsi="Trebuchet MS"/>
          <w:b/>
          <w:color w:val="009800"/>
          <w:sz w:val="28"/>
        </w:rPr>
        <w:lastRenderedPageBreak/>
        <w:t xml:space="preserve">There are </w:t>
      </w:r>
      <w:r w:rsidR="001E0376" w:rsidRPr="002127A4">
        <w:rPr>
          <w:rFonts w:ascii="Trebuchet MS" w:hAnsi="Trebuchet MS"/>
          <w:b/>
          <w:color w:val="009800"/>
          <w:sz w:val="28"/>
        </w:rPr>
        <w:t>separate tying and tied products</w:t>
      </w:r>
      <w:r w:rsidRPr="002127A4">
        <w:rPr>
          <w:rFonts w:ascii="Trebuchet MS" w:hAnsi="Trebuchet MS"/>
          <w:b/>
          <w:color w:val="009800"/>
          <w:sz w:val="28"/>
        </w:rPr>
        <w:t>.</w:t>
      </w:r>
      <w:r w:rsidR="001E0376" w:rsidRPr="002127A4">
        <w:rPr>
          <w:rFonts w:ascii="Trebuchet MS" w:hAnsi="Trebuchet MS"/>
          <w:b/>
          <w:color w:val="009800"/>
          <w:sz w:val="28"/>
        </w:rPr>
        <w:t xml:space="preserve"> </w:t>
      </w:r>
    </w:p>
    <w:p w:rsidR="001E0376" w:rsidRPr="002127A4" w:rsidRDefault="001A6012" w:rsidP="001E0376">
      <w:pPr>
        <w:spacing w:before="80" w:after="80"/>
        <w:ind w:left="864"/>
        <w:rPr>
          <w:rFonts w:ascii="Trebuchet MS" w:hAnsi="Trebuchet MS"/>
        </w:rPr>
      </w:pPr>
      <w:r w:rsidRPr="002127A4">
        <w:rPr>
          <w:rFonts w:ascii="Trebuchet MS" w:hAnsi="Trebuchet MS"/>
        </w:rPr>
        <w:t>This is determined by consumer demand.</w:t>
      </w:r>
    </w:p>
    <w:p w:rsidR="00FB745E" w:rsidRPr="002127A4" w:rsidRDefault="001A6012" w:rsidP="00FB745E">
      <w:pPr>
        <w:spacing w:before="120" w:after="80"/>
        <w:ind w:left="720" w:right="-86"/>
        <w:rPr>
          <w:rFonts w:ascii="Trebuchet MS" w:hAnsi="Trebuchet MS"/>
          <w:b/>
          <w:color w:val="009800"/>
          <w:sz w:val="28"/>
        </w:rPr>
      </w:pPr>
      <w:r w:rsidRPr="002127A4">
        <w:rPr>
          <w:rFonts w:ascii="Trebuchet MS" w:hAnsi="Trebuchet MS"/>
          <w:b/>
          <w:color w:val="009800"/>
          <w:sz w:val="28"/>
        </w:rPr>
        <w:t>T</w:t>
      </w:r>
      <w:r w:rsidR="00FB745E" w:rsidRPr="002127A4">
        <w:rPr>
          <w:rFonts w:ascii="Trebuchet MS" w:hAnsi="Trebuchet MS"/>
          <w:b/>
          <w:color w:val="009800"/>
          <w:sz w:val="28"/>
        </w:rPr>
        <w:t xml:space="preserve">he sale of </w:t>
      </w:r>
      <w:r w:rsidRPr="002127A4">
        <w:rPr>
          <w:rFonts w:ascii="Trebuchet MS" w:hAnsi="Trebuchet MS"/>
          <w:b/>
          <w:color w:val="009800"/>
          <w:sz w:val="28"/>
        </w:rPr>
        <w:t xml:space="preserve">the tying product is </w:t>
      </w:r>
      <w:r w:rsidR="00FB745E" w:rsidRPr="002127A4">
        <w:rPr>
          <w:rFonts w:ascii="Trebuchet MS" w:hAnsi="Trebuchet MS"/>
          <w:b/>
          <w:color w:val="009800"/>
          <w:sz w:val="28"/>
        </w:rPr>
        <w:t xml:space="preserve">conditioned upon the sale of the </w:t>
      </w:r>
      <w:r w:rsidRPr="002127A4">
        <w:rPr>
          <w:rFonts w:ascii="Trebuchet MS" w:hAnsi="Trebuchet MS"/>
          <w:b/>
          <w:color w:val="009800"/>
          <w:sz w:val="28"/>
        </w:rPr>
        <w:t xml:space="preserve">tied product </w:t>
      </w:r>
      <w:r w:rsidR="00FB745E" w:rsidRPr="002127A4">
        <w:rPr>
          <w:rFonts w:ascii="Trebuchet MS" w:hAnsi="Trebuchet MS"/>
          <w:b/>
          <w:color w:val="009800"/>
          <w:sz w:val="28"/>
        </w:rPr>
        <w:t xml:space="preserve">or the buyer </w:t>
      </w:r>
      <w:r w:rsidR="000348B3" w:rsidRPr="002127A4">
        <w:rPr>
          <w:rFonts w:ascii="Trebuchet MS" w:hAnsi="Trebuchet MS"/>
          <w:b/>
          <w:color w:val="009800"/>
          <w:sz w:val="28"/>
        </w:rPr>
        <w:t xml:space="preserve">is </w:t>
      </w:r>
      <w:r w:rsidR="00FB745E" w:rsidRPr="002127A4">
        <w:rPr>
          <w:rFonts w:ascii="Trebuchet MS" w:hAnsi="Trebuchet MS"/>
          <w:b/>
          <w:color w:val="009800"/>
          <w:sz w:val="28"/>
        </w:rPr>
        <w:t>otherwise coerced to purchase the tied product with the tying product</w:t>
      </w:r>
      <w:r w:rsidRPr="002127A4">
        <w:rPr>
          <w:rFonts w:ascii="Trebuchet MS" w:hAnsi="Trebuchet MS"/>
          <w:b/>
          <w:color w:val="009800"/>
          <w:sz w:val="28"/>
        </w:rPr>
        <w:t>.</w:t>
      </w:r>
    </w:p>
    <w:p w:rsidR="00FB745E" w:rsidRPr="002127A4" w:rsidRDefault="000F47D3" w:rsidP="00FB745E">
      <w:pPr>
        <w:spacing w:before="80" w:after="80"/>
        <w:ind w:left="864"/>
        <w:rPr>
          <w:rFonts w:ascii="Trebuchet MS" w:hAnsi="Trebuchet MS"/>
        </w:rPr>
      </w:pPr>
      <w:r w:rsidRPr="002127A4">
        <w:rPr>
          <w:rFonts w:ascii="Trebuchet MS" w:hAnsi="Trebuchet MS"/>
        </w:rPr>
        <w:t>Coercion includes terms that make it economically infeasible not to purchase the tied product</w:t>
      </w:r>
      <w:r w:rsidR="000348B3" w:rsidRPr="002127A4">
        <w:rPr>
          <w:rFonts w:ascii="Trebuchet MS" w:hAnsi="Trebuchet MS"/>
        </w:rPr>
        <w:t>.</w:t>
      </w:r>
    </w:p>
    <w:p w:rsidR="00FB745E" w:rsidRPr="002127A4" w:rsidRDefault="000F47D3" w:rsidP="00FB745E">
      <w:pPr>
        <w:spacing w:before="120" w:after="80"/>
        <w:ind w:left="720" w:right="-86"/>
        <w:rPr>
          <w:rFonts w:ascii="Trebuchet MS" w:hAnsi="Trebuchet MS"/>
          <w:b/>
          <w:color w:val="009800"/>
          <w:sz w:val="28"/>
        </w:rPr>
      </w:pPr>
      <w:r w:rsidRPr="002127A4">
        <w:rPr>
          <w:rFonts w:ascii="Trebuchet MS" w:hAnsi="Trebuchet MS"/>
          <w:b/>
          <w:color w:val="009800"/>
          <w:sz w:val="28"/>
        </w:rPr>
        <w:t>T</w:t>
      </w:r>
      <w:r w:rsidR="00FB745E" w:rsidRPr="002127A4">
        <w:rPr>
          <w:rFonts w:ascii="Trebuchet MS" w:hAnsi="Trebuchet MS"/>
          <w:b/>
          <w:color w:val="009800"/>
          <w:sz w:val="28"/>
        </w:rPr>
        <w:t xml:space="preserve">here </w:t>
      </w:r>
      <w:r w:rsidR="000348B3" w:rsidRPr="002127A4">
        <w:rPr>
          <w:rFonts w:ascii="Trebuchet MS" w:hAnsi="Trebuchet MS"/>
          <w:b/>
          <w:color w:val="009800"/>
          <w:sz w:val="28"/>
        </w:rPr>
        <w:t xml:space="preserve">is </w:t>
      </w:r>
      <w:r w:rsidR="00FB745E" w:rsidRPr="002127A4">
        <w:rPr>
          <w:rFonts w:ascii="Trebuchet MS" w:hAnsi="Trebuchet MS"/>
          <w:b/>
          <w:color w:val="009800"/>
          <w:sz w:val="28"/>
        </w:rPr>
        <w:t>sufficient economic/market power</w:t>
      </w:r>
      <w:r w:rsidRPr="002127A4">
        <w:rPr>
          <w:rFonts w:ascii="Trebuchet MS" w:hAnsi="Trebuchet MS"/>
          <w:b/>
          <w:color w:val="009800"/>
          <w:sz w:val="28"/>
        </w:rPr>
        <w:t>.</w:t>
      </w:r>
    </w:p>
    <w:p w:rsidR="00FB745E" w:rsidRPr="002127A4" w:rsidRDefault="00FB745E" w:rsidP="00FB745E">
      <w:pPr>
        <w:spacing w:before="80" w:after="80"/>
        <w:ind w:left="864"/>
        <w:rPr>
          <w:rFonts w:ascii="Trebuchet MS" w:hAnsi="Trebuchet MS"/>
        </w:rPr>
      </w:pPr>
      <w:r w:rsidRPr="002127A4">
        <w:rPr>
          <w:rFonts w:ascii="Trebuchet MS" w:hAnsi="Trebuchet MS"/>
        </w:rPr>
        <w:t>Relevant is the market power the defendant has in the tying product. Alternatively, courts may focus on the defendant’s power to force upon the buyer a choice the buyer wouldn’t make in a competitive market.</w:t>
      </w:r>
    </w:p>
    <w:p w:rsidR="00FB745E" w:rsidRPr="002127A4" w:rsidRDefault="000F47D3" w:rsidP="000F47D3">
      <w:pPr>
        <w:keepNext/>
        <w:spacing w:before="120" w:after="80"/>
        <w:ind w:left="720" w:right="-86"/>
        <w:rPr>
          <w:rFonts w:ascii="Trebuchet MS" w:hAnsi="Trebuchet MS"/>
          <w:b/>
          <w:color w:val="009800"/>
          <w:sz w:val="28"/>
        </w:rPr>
      </w:pPr>
      <w:r w:rsidRPr="002127A4">
        <w:rPr>
          <w:rFonts w:ascii="Trebuchet MS" w:hAnsi="Trebuchet MS"/>
          <w:b/>
          <w:color w:val="009800"/>
          <w:sz w:val="28"/>
        </w:rPr>
        <w:t>A</w:t>
      </w:r>
      <w:r w:rsidR="00FB745E" w:rsidRPr="002127A4">
        <w:rPr>
          <w:rFonts w:ascii="Trebuchet MS" w:hAnsi="Trebuchet MS"/>
          <w:b/>
          <w:color w:val="009800"/>
          <w:sz w:val="28"/>
        </w:rPr>
        <w:t xml:space="preserve"> substantial amount of commerce </w:t>
      </w:r>
      <w:r w:rsidRPr="002127A4">
        <w:rPr>
          <w:rFonts w:ascii="Trebuchet MS" w:hAnsi="Trebuchet MS"/>
          <w:b/>
          <w:color w:val="009800"/>
          <w:sz w:val="28"/>
        </w:rPr>
        <w:t xml:space="preserve">is </w:t>
      </w:r>
      <w:r w:rsidR="00FB745E" w:rsidRPr="002127A4">
        <w:rPr>
          <w:rFonts w:ascii="Trebuchet MS" w:hAnsi="Trebuchet MS"/>
          <w:b/>
          <w:color w:val="009800"/>
          <w:sz w:val="28"/>
        </w:rPr>
        <w:t>affected</w:t>
      </w:r>
      <w:r w:rsidRPr="002127A4">
        <w:rPr>
          <w:rFonts w:ascii="Trebuchet MS" w:hAnsi="Trebuchet MS"/>
          <w:b/>
          <w:color w:val="009800"/>
          <w:sz w:val="28"/>
        </w:rPr>
        <w:t>.</w:t>
      </w:r>
    </w:p>
    <w:p w:rsidR="00FB745E" w:rsidRPr="002127A4" w:rsidRDefault="00F21534" w:rsidP="00FB745E">
      <w:pPr>
        <w:spacing w:before="80" w:after="80"/>
        <w:ind w:left="864"/>
        <w:rPr>
          <w:rFonts w:ascii="Trebuchet MS" w:hAnsi="Trebuchet MS"/>
        </w:rPr>
      </w:pPr>
      <w:r w:rsidRPr="002127A4">
        <w:rPr>
          <w:rFonts w:ascii="Trebuchet MS" w:hAnsi="Trebuchet MS"/>
        </w:rPr>
        <w:t>This generally requires only more than a de minim</w:t>
      </w:r>
      <w:r w:rsidR="000F47D3" w:rsidRPr="002127A4">
        <w:rPr>
          <w:rFonts w:ascii="Trebuchet MS" w:hAnsi="Trebuchet MS"/>
        </w:rPr>
        <w:t>i</w:t>
      </w:r>
      <w:r w:rsidRPr="002127A4">
        <w:rPr>
          <w:rFonts w:ascii="Trebuchet MS" w:hAnsi="Trebuchet MS"/>
        </w:rPr>
        <w:t xml:space="preserve">s amount. Just $60,800 </w:t>
      </w:r>
      <w:r w:rsidR="000F47D3" w:rsidRPr="002127A4">
        <w:rPr>
          <w:rFonts w:ascii="Trebuchet MS" w:hAnsi="Trebuchet MS"/>
        </w:rPr>
        <w:t xml:space="preserve">was </w:t>
      </w:r>
      <w:r w:rsidRPr="002127A4">
        <w:rPr>
          <w:rFonts w:ascii="Trebuchet MS" w:hAnsi="Trebuchet MS"/>
        </w:rPr>
        <w:t xml:space="preserve">found not insubstantial </w:t>
      </w:r>
      <w:r w:rsidR="000F47D3" w:rsidRPr="002127A4">
        <w:rPr>
          <w:rFonts w:ascii="Trebuchet MS" w:hAnsi="Trebuchet MS"/>
        </w:rPr>
        <w:t>in one case.</w:t>
      </w:r>
    </w:p>
    <w:p w:rsidR="00F21534" w:rsidRPr="002127A4" w:rsidRDefault="00F21534" w:rsidP="00F21534">
      <w:pPr>
        <w:spacing w:before="120" w:after="80"/>
        <w:ind w:left="450" w:right="-86"/>
        <w:rPr>
          <w:rFonts w:ascii="Trebuchet MS" w:hAnsi="Trebuchet MS"/>
          <w:b/>
          <w:color w:val="0062FF"/>
          <w:sz w:val="28"/>
        </w:rPr>
      </w:pPr>
      <w:r w:rsidRPr="002127A4">
        <w:rPr>
          <w:rFonts w:ascii="Trebuchet MS" w:hAnsi="Trebuchet MS"/>
          <w:b/>
          <w:color w:val="0062FF"/>
          <w:sz w:val="28"/>
        </w:rPr>
        <w:t>Even if the tying arrangement qualifies as per se illegal, is there a business justification that forms a defense?</w:t>
      </w:r>
    </w:p>
    <w:p w:rsidR="000F47D3" w:rsidRPr="002127A4" w:rsidRDefault="000F47D3" w:rsidP="00F21534">
      <w:pPr>
        <w:spacing w:before="80" w:after="80"/>
        <w:ind w:left="720"/>
        <w:rPr>
          <w:rFonts w:ascii="Trebuchet MS" w:hAnsi="Trebuchet MS"/>
        </w:rPr>
      </w:pPr>
      <w:r w:rsidRPr="002127A4">
        <w:rPr>
          <w:rFonts w:ascii="Trebuchet MS" w:hAnsi="Trebuchet MS"/>
        </w:rPr>
        <w:t>For instance, ensuring quality for a new product launch.</w:t>
      </w:r>
      <w:r w:rsidR="00F21534" w:rsidRPr="002127A4">
        <w:rPr>
          <w:rFonts w:ascii="Trebuchet MS" w:hAnsi="Trebuchet MS"/>
        </w:rPr>
        <w:t xml:space="preserve"> </w:t>
      </w:r>
    </w:p>
    <w:p w:rsidR="00E54DF7" w:rsidRPr="002127A4" w:rsidRDefault="000F47D3" w:rsidP="00F21534">
      <w:pPr>
        <w:spacing w:before="80" w:after="80"/>
        <w:ind w:left="720"/>
        <w:rPr>
          <w:rFonts w:ascii="Trebuchet MS" w:hAnsi="Trebuchet MS"/>
        </w:rPr>
      </w:pPr>
      <w:r w:rsidRPr="002127A4">
        <w:rPr>
          <w:rFonts w:ascii="Trebuchet MS" w:hAnsi="Trebuchet MS"/>
        </w:rPr>
        <w:t xml:space="preserve">Also consider that </w:t>
      </w:r>
      <w:r w:rsidR="00F21534" w:rsidRPr="002127A4">
        <w:rPr>
          <w:rFonts w:ascii="Trebuchet MS" w:hAnsi="Trebuchet MS"/>
          <w:i/>
        </w:rPr>
        <w:t xml:space="preserve">Microsoft </w:t>
      </w:r>
      <w:r w:rsidR="00F21534" w:rsidRPr="002127A4">
        <w:rPr>
          <w:rFonts w:ascii="Trebuchet MS" w:hAnsi="Trebuchet MS"/>
        </w:rPr>
        <w:t xml:space="preserve">held that the per-se rule shouldn’t apply to </w:t>
      </w:r>
      <w:r w:rsidRPr="002127A4">
        <w:rPr>
          <w:rFonts w:ascii="Trebuchet MS" w:hAnsi="Trebuchet MS"/>
        </w:rPr>
        <w:t xml:space="preserve">platform </w:t>
      </w:r>
      <w:r w:rsidR="00136812" w:rsidRPr="002127A4">
        <w:rPr>
          <w:rFonts w:ascii="Trebuchet MS" w:hAnsi="Trebuchet MS"/>
        </w:rPr>
        <w:t xml:space="preserve">software </w:t>
      </w:r>
      <w:r w:rsidRPr="002127A4">
        <w:rPr>
          <w:rFonts w:ascii="Trebuchet MS" w:hAnsi="Trebuchet MS"/>
        </w:rPr>
        <w:t>because of the novel/innovative nature of the industry.</w:t>
      </w:r>
    </w:p>
    <w:p w:rsidR="001E0376" w:rsidRPr="002127A4" w:rsidRDefault="006D0C03" w:rsidP="001E0376">
      <w:pPr>
        <w:spacing w:before="120" w:after="80"/>
        <w:ind w:left="450" w:right="-86"/>
        <w:rPr>
          <w:rFonts w:ascii="Trebuchet MS" w:hAnsi="Trebuchet MS"/>
          <w:b/>
          <w:color w:val="0062FF"/>
          <w:sz w:val="28"/>
        </w:rPr>
      </w:pPr>
      <w:r w:rsidRPr="002127A4">
        <w:rPr>
          <w:rFonts w:ascii="Trebuchet MS" w:hAnsi="Trebuchet MS"/>
          <w:b/>
          <w:color w:val="0062FF"/>
          <w:sz w:val="28"/>
        </w:rPr>
        <w:t>If the tying arrangement does not qualify as per-se illegal, does it qualify as unreasonable under rule-of-reason treatment?</w:t>
      </w:r>
    </w:p>
    <w:p w:rsidR="001E0376" w:rsidRPr="002127A4" w:rsidRDefault="00E54DF7" w:rsidP="001E0376">
      <w:pPr>
        <w:spacing w:before="80" w:after="80"/>
        <w:ind w:left="720"/>
        <w:rPr>
          <w:rFonts w:ascii="Trebuchet MS" w:hAnsi="Trebuchet MS"/>
        </w:rPr>
      </w:pPr>
      <w:r w:rsidRPr="002127A4">
        <w:rPr>
          <w:rFonts w:ascii="Trebuchet MS" w:hAnsi="Trebuchet MS"/>
        </w:rPr>
        <w:t>There’s always the ability to challenge a tying arrangement under rule-of-reason</w:t>
      </w:r>
      <w:r w:rsidR="000F47D3" w:rsidRPr="002127A4">
        <w:rPr>
          <w:rFonts w:ascii="Trebuchet MS" w:hAnsi="Trebuchet MS"/>
        </w:rPr>
        <w:t xml:space="preserve"> </w:t>
      </w:r>
      <w:r w:rsidR="000348B3" w:rsidRPr="002127A4">
        <w:rPr>
          <w:rFonts w:ascii="Trebuchet MS" w:hAnsi="Trebuchet MS"/>
        </w:rPr>
        <w:t xml:space="preserve">analysis </w:t>
      </w:r>
      <w:r w:rsidR="000F47D3" w:rsidRPr="002127A4">
        <w:rPr>
          <w:rFonts w:ascii="Trebuchet MS" w:hAnsi="Trebuchet MS"/>
        </w:rPr>
        <w:t>–</w:t>
      </w:r>
      <w:r w:rsidRPr="002127A4">
        <w:rPr>
          <w:rFonts w:ascii="Trebuchet MS" w:hAnsi="Trebuchet MS"/>
        </w:rPr>
        <w:t xml:space="preserve"> even if the defendant escapes per-se illegality. </w:t>
      </w:r>
    </w:p>
    <w:p w:rsidR="00E87495" w:rsidRPr="002127A4" w:rsidRDefault="00E87495" w:rsidP="00E87495">
      <w:pPr>
        <w:spacing w:before="120" w:after="80"/>
        <w:ind w:left="432" w:hanging="432"/>
        <w:rPr>
          <w:rFonts w:ascii="Trebuchet MS" w:hAnsi="Trebuchet MS"/>
          <w:b/>
          <w:color w:val="7030A0"/>
          <w:sz w:val="32"/>
        </w:rPr>
      </w:pPr>
      <w:r w:rsidRPr="002127A4">
        <w:rPr>
          <w:rFonts w:ascii="Trebuchet MS" w:hAnsi="Trebuchet MS"/>
          <w:b/>
          <w:color w:val="7030A0"/>
          <w:sz w:val="28"/>
        </w:rPr>
        <w:t xml:space="preserve">Is there </w:t>
      </w:r>
      <w:r w:rsidR="001405E5" w:rsidRPr="002127A4">
        <w:rPr>
          <w:rFonts w:ascii="Trebuchet MS" w:hAnsi="Trebuchet MS"/>
          <w:b/>
          <w:color w:val="7030A0"/>
          <w:sz w:val="28"/>
        </w:rPr>
        <w:t xml:space="preserve">other conduct that </w:t>
      </w:r>
      <w:r w:rsidR="00F02603" w:rsidRPr="002127A4">
        <w:rPr>
          <w:rFonts w:ascii="Trebuchet MS" w:hAnsi="Trebuchet MS"/>
          <w:b/>
          <w:color w:val="7030A0"/>
          <w:sz w:val="28"/>
        </w:rPr>
        <w:t>plausibly</w:t>
      </w:r>
      <w:r w:rsidRPr="002127A4">
        <w:rPr>
          <w:rFonts w:ascii="Trebuchet MS" w:hAnsi="Trebuchet MS"/>
          <w:b/>
          <w:color w:val="7030A0"/>
          <w:sz w:val="28"/>
        </w:rPr>
        <w:t xml:space="preserve"> qualif</w:t>
      </w:r>
      <w:r w:rsidR="00F02603" w:rsidRPr="002127A4">
        <w:rPr>
          <w:rFonts w:ascii="Trebuchet MS" w:hAnsi="Trebuchet MS"/>
          <w:b/>
          <w:color w:val="7030A0"/>
          <w:sz w:val="28"/>
        </w:rPr>
        <w:t>ies</w:t>
      </w:r>
      <w:r w:rsidRPr="002127A4">
        <w:rPr>
          <w:rFonts w:ascii="Trebuchet MS" w:hAnsi="Trebuchet MS"/>
          <w:b/>
          <w:color w:val="7030A0"/>
          <w:sz w:val="28"/>
        </w:rPr>
        <w:t xml:space="preserve"> as </w:t>
      </w:r>
      <w:r w:rsidR="00F02603" w:rsidRPr="002127A4">
        <w:rPr>
          <w:rFonts w:ascii="Trebuchet MS" w:hAnsi="Trebuchet MS"/>
          <w:b/>
          <w:color w:val="7030A0"/>
          <w:sz w:val="28"/>
        </w:rPr>
        <w:t>willfully acquiring or maintaining a monopoly</w:t>
      </w:r>
      <w:r w:rsidRPr="002127A4">
        <w:rPr>
          <w:rFonts w:ascii="Trebuchet MS" w:hAnsi="Trebuchet MS"/>
          <w:b/>
          <w:color w:val="7030A0"/>
          <w:sz w:val="28"/>
        </w:rPr>
        <w:t>?</w:t>
      </w:r>
    </w:p>
    <w:p w:rsidR="00F02603" w:rsidRPr="002127A4" w:rsidRDefault="00F02603" w:rsidP="001405E5">
      <w:pPr>
        <w:spacing w:before="80" w:after="80"/>
        <w:ind w:left="432"/>
        <w:rPr>
          <w:rFonts w:ascii="Trebuchet MS" w:hAnsi="Trebuchet MS"/>
        </w:rPr>
      </w:pPr>
      <w:r w:rsidRPr="002127A4">
        <w:rPr>
          <w:rFonts w:ascii="Trebuchet MS" w:hAnsi="Trebuchet MS"/>
        </w:rPr>
        <w:t>Keep in mind t</w:t>
      </w:r>
      <w:r w:rsidR="00E87495" w:rsidRPr="002127A4">
        <w:rPr>
          <w:rFonts w:ascii="Trebuchet MS" w:hAnsi="Trebuchet MS"/>
        </w:rPr>
        <w:t xml:space="preserve">here’s no exclusive list of </w:t>
      </w:r>
      <w:r w:rsidR="001405E5" w:rsidRPr="002127A4">
        <w:rPr>
          <w:rFonts w:ascii="Trebuchet MS" w:hAnsi="Trebuchet MS"/>
        </w:rPr>
        <w:t xml:space="preserve">specific kinds of </w:t>
      </w:r>
      <w:r w:rsidR="00E87495" w:rsidRPr="002127A4">
        <w:rPr>
          <w:rFonts w:ascii="Trebuchet MS" w:hAnsi="Trebuchet MS"/>
        </w:rPr>
        <w:t>exclusionary conduct</w:t>
      </w:r>
      <w:r w:rsidR="001405E5" w:rsidRPr="002127A4">
        <w:rPr>
          <w:rFonts w:ascii="Trebuchet MS" w:hAnsi="Trebuchet MS"/>
        </w:rPr>
        <w:t xml:space="preserve">. That is to say, conduct can still be exclusionary if it doesn’t fall into one of the above categories. </w:t>
      </w:r>
    </w:p>
    <w:p w:rsidR="001405E5" w:rsidRPr="002127A4" w:rsidRDefault="001405E5" w:rsidP="001405E5">
      <w:pPr>
        <w:spacing w:before="80" w:after="80"/>
        <w:ind w:left="432"/>
        <w:rPr>
          <w:rFonts w:ascii="Trebuchet MS" w:hAnsi="Trebuchet MS"/>
        </w:rPr>
      </w:pPr>
      <w:r w:rsidRPr="002127A4">
        <w:rPr>
          <w:rFonts w:ascii="Trebuchet MS" w:hAnsi="Trebuchet MS"/>
        </w:rPr>
        <w:t>Thus, consider:</w:t>
      </w:r>
    </w:p>
    <w:p w:rsidR="001405E5" w:rsidRPr="002127A4" w:rsidRDefault="001405E5" w:rsidP="001405E5">
      <w:pPr>
        <w:pStyle w:val="ListParagraph"/>
        <w:numPr>
          <w:ilvl w:val="0"/>
          <w:numId w:val="12"/>
        </w:numPr>
        <w:spacing w:before="80" w:after="80"/>
        <w:rPr>
          <w:rFonts w:ascii="Trebuchet MS" w:hAnsi="Trebuchet MS"/>
        </w:rPr>
      </w:pPr>
      <w:r w:rsidRPr="002127A4">
        <w:rPr>
          <w:rFonts w:ascii="Trebuchet MS" w:hAnsi="Trebuchet MS"/>
          <w:i/>
        </w:rPr>
        <w:t>Grinnell</w:t>
      </w:r>
      <w:r w:rsidRPr="002127A4">
        <w:rPr>
          <w:rFonts w:ascii="Trebuchet MS" w:hAnsi="Trebuchet MS"/>
        </w:rPr>
        <w:t>’s phrasing (“the willful acquisition or maintenance of [monopoly] power as distinguished from growth or development as a consequence of a superior product, business acumen, or historic accident”)</w:t>
      </w:r>
    </w:p>
    <w:p w:rsidR="001405E5" w:rsidRPr="002127A4" w:rsidRDefault="001405E5" w:rsidP="001405E5">
      <w:pPr>
        <w:pStyle w:val="ListParagraph"/>
        <w:numPr>
          <w:ilvl w:val="0"/>
          <w:numId w:val="12"/>
        </w:numPr>
        <w:spacing w:before="80" w:after="80"/>
        <w:rPr>
          <w:rFonts w:ascii="Trebuchet MS" w:hAnsi="Trebuchet MS"/>
        </w:rPr>
      </w:pPr>
      <w:r w:rsidRPr="002127A4">
        <w:rPr>
          <w:rFonts w:ascii="Trebuchet MS" w:hAnsi="Trebuchet MS"/>
          <w:i/>
        </w:rPr>
        <w:t xml:space="preserve">Microsoft’s </w:t>
      </w:r>
      <w:r w:rsidRPr="002127A4">
        <w:rPr>
          <w:rFonts w:ascii="Trebuchet MS" w:hAnsi="Trebuchet MS"/>
        </w:rPr>
        <w:t xml:space="preserve">five principles </w:t>
      </w:r>
    </w:p>
    <w:p w:rsidR="00C2301B" w:rsidRPr="002127A4" w:rsidRDefault="00424231" w:rsidP="00C2301B">
      <w:pPr>
        <w:pStyle w:val="ListParagraph"/>
        <w:numPr>
          <w:ilvl w:val="0"/>
          <w:numId w:val="12"/>
        </w:numPr>
        <w:spacing w:before="80" w:after="80"/>
        <w:rPr>
          <w:rFonts w:ascii="Trebuchet MS" w:hAnsi="Trebuchet MS"/>
        </w:rPr>
      </w:pPr>
      <w:r w:rsidRPr="002127A4">
        <w:rPr>
          <w:rFonts w:ascii="Trebuchet MS" w:hAnsi="Trebuchet MS"/>
        </w:rPr>
        <w:t xml:space="preserve">Myriad examples from </w:t>
      </w:r>
      <w:r w:rsidRPr="002127A4">
        <w:rPr>
          <w:rFonts w:ascii="Trebuchet MS" w:hAnsi="Trebuchet MS"/>
          <w:i/>
        </w:rPr>
        <w:t>United Shoe</w:t>
      </w:r>
    </w:p>
    <w:p w:rsidR="00C2301B" w:rsidRPr="002127A4" w:rsidRDefault="00C2301B" w:rsidP="00F02603">
      <w:pPr>
        <w:pStyle w:val="ListParagraph"/>
        <w:numPr>
          <w:ilvl w:val="0"/>
          <w:numId w:val="12"/>
        </w:numPr>
        <w:spacing w:before="80" w:after="80"/>
        <w:rPr>
          <w:rFonts w:ascii="Trebuchet MS" w:hAnsi="Trebuchet MS"/>
        </w:rPr>
      </w:pPr>
      <w:r w:rsidRPr="002127A4">
        <w:rPr>
          <w:rFonts w:ascii="Trebuchet MS" w:hAnsi="Trebuchet MS"/>
        </w:rPr>
        <w:t xml:space="preserve">Bundling discounts and rebates, as in </w:t>
      </w:r>
      <w:r w:rsidRPr="002127A4">
        <w:rPr>
          <w:rFonts w:ascii="Trebuchet MS" w:hAnsi="Trebuchet MS"/>
          <w:i/>
        </w:rPr>
        <w:t>LePage’s v. 3M</w:t>
      </w:r>
    </w:p>
    <w:p w:rsidR="00E87495" w:rsidRPr="002127A4" w:rsidRDefault="001405E5" w:rsidP="00F02603">
      <w:pPr>
        <w:pStyle w:val="ListParagraph"/>
        <w:numPr>
          <w:ilvl w:val="0"/>
          <w:numId w:val="12"/>
        </w:numPr>
        <w:spacing w:before="80" w:after="80"/>
        <w:rPr>
          <w:rFonts w:ascii="Trebuchet MS" w:hAnsi="Trebuchet MS"/>
        </w:rPr>
      </w:pPr>
      <w:r w:rsidRPr="002127A4">
        <w:rPr>
          <w:rFonts w:ascii="Trebuchet MS" w:hAnsi="Trebuchet MS"/>
        </w:rPr>
        <w:t>Reasoning by analogy from cases we’ve read</w:t>
      </w:r>
      <w:r w:rsidR="00C2301B" w:rsidRPr="002127A4">
        <w:rPr>
          <w:rFonts w:ascii="Trebuchet MS" w:hAnsi="Trebuchet MS"/>
        </w:rPr>
        <w:t xml:space="preserve"> or went over</w:t>
      </w:r>
      <w:r w:rsidRPr="002127A4">
        <w:rPr>
          <w:rFonts w:ascii="Trebuchet MS" w:hAnsi="Trebuchet MS"/>
        </w:rPr>
        <w:t xml:space="preserve"> </w:t>
      </w:r>
    </w:p>
    <w:p w:rsidR="00F02603" w:rsidRPr="002127A4" w:rsidRDefault="00F02603">
      <w:pPr>
        <w:rPr>
          <w:rFonts w:ascii="Trebuchet MS" w:hAnsi="Trebuchet MS"/>
          <w:b/>
          <w:color w:val="000000" w:themeColor="text1"/>
          <w:sz w:val="48"/>
          <w:szCs w:val="48"/>
        </w:rPr>
      </w:pPr>
      <w:r w:rsidRPr="002127A4">
        <w:rPr>
          <w:rFonts w:ascii="Trebuchet MS" w:hAnsi="Trebuchet MS"/>
          <w:b/>
          <w:color w:val="000000" w:themeColor="text1"/>
          <w:sz w:val="48"/>
          <w:szCs w:val="48"/>
        </w:rPr>
        <w:br w:type="page"/>
      </w:r>
    </w:p>
    <w:p w:rsidR="00D44428" w:rsidRPr="002127A4" w:rsidRDefault="00351E7B" w:rsidP="00F7696D">
      <w:pPr>
        <w:spacing w:before="480" w:after="240"/>
        <w:jc w:val="center"/>
        <w:rPr>
          <w:rFonts w:ascii="Trebuchet MS" w:hAnsi="Trebuchet MS"/>
          <w:b/>
          <w:sz w:val="48"/>
          <w:szCs w:val="48"/>
        </w:rPr>
      </w:pPr>
      <w:r w:rsidRPr="002127A4">
        <w:rPr>
          <w:rFonts w:ascii="Trebuchet MS" w:hAnsi="Trebuchet MS"/>
          <w:b/>
          <w:color w:val="000000" w:themeColor="text1"/>
          <w:sz w:val="48"/>
          <w:szCs w:val="48"/>
        </w:rPr>
        <w:lastRenderedPageBreak/>
        <w:t xml:space="preserve">§2 </w:t>
      </w:r>
      <w:r w:rsidR="00D44428" w:rsidRPr="002127A4">
        <w:rPr>
          <w:rFonts w:ascii="Trebuchet MS" w:hAnsi="Trebuchet MS"/>
          <w:b/>
          <w:color w:val="000000" w:themeColor="text1"/>
          <w:sz w:val="48"/>
          <w:szCs w:val="48"/>
        </w:rPr>
        <w:t>attempted monopolization</w:t>
      </w:r>
    </w:p>
    <w:p w:rsidR="00351E7B" w:rsidRPr="002127A4" w:rsidRDefault="00351E7B" w:rsidP="00351E7B">
      <w:pPr>
        <w:spacing w:before="80" w:after="80"/>
        <w:rPr>
          <w:rFonts w:ascii="Trebuchet MS" w:hAnsi="Trebuchet MS"/>
        </w:rPr>
      </w:pPr>
      <w:r w:rsidRPr="002127A4">
        <w:rPr>
          <w:rFonts w:ascii="Trebuchet MS" w:hAnsi="Trebuchet MS"/>
        </w:rPr>
        <w:t xml:space="preserve">A claim of attempted </w:t>
      </w:r>
      <w:r w:rsidR="00D44428" w:rsidRPr="002127A4">
        <w:rPr>
          <w:rFonts w:ascii="Trebuchet MS" w:hAnsi="Trebuchet MS"/>
        </w:rPr>
        <w:t xml:space="preserve">monopolization </w:t>
      </w:r>
      <w:r w:rsidRPr="002127A4">
        <w:rPr>
          <w:rFonts w:ascii="Trebuchet MS" w:hAnsi="Trebuchet MS"/>
        </w:rPr>
        <w:t xml:space="preserve">under §2 </w:t>
      </w:r>
      <w:r w:rsidR="00D44428" w:rsidRPr="002127A4">
        <w:rPr>
          <w:rFonts w:ascii="Trebuchet MS" w:hAnsi="Trebuchet MS"/>
        </w:rPr>
        <w:t>requires the plaintiff to show</w:t>
      </w:r>
      <w:r w:rsidR="00C75BCF" w:rsidRPr="002127A4">
        <w:rPr>
          <w:rFonts w:ascii="Trebuchet MS" w:hAnsi="Trebuchet MS"/>
        </w:rPr>
        <w:t>:</w:t>
      </w:r>
      <w:r w:rsidR="00D44428" w:rsidRPr="002127A4">
        <w:rPr>
          <w:rFonts w:ascii="Trebuchet MS" w:hAnsi="Trebuchet MS"/>
        </w:rPr>
        <w:t xml:space="preserve"> </w:t>
      </w:r>
    </w:p>
    <w:p w:rsidR="00351E7B" w:rsidRPr="002127A4" w:rsidRDefault="00351E7B" w:rsidP="00351E7B">
      <w:pPr>
        <w:spacing w:before="80" w:after="80"/>
        <w:rPr>
          <w:rFonts w:ascii="Trebuchet MS" w:hAnsi="Trebuchet MS"/>
        </w:rPr>
      </w:pPr>
      <w:r w:rsidRPr="002127A4">
        <w:rPr>
          <w:rFonts w:ascii="Trebuchet MS" w:hAnsi="Trebuchet MS"/>
        </w:rPr>
        <w:t>(1) Defendant has engaged in predatory or anticompetitive conduct with</w:t>
      </w:r>
    </w:p>
    <w:p w:rsidR="00351E7B" w:rsidRPr="002127A4" w:rsidRDefault="00351E7B" w:rsidP="00351E7B">
      <w:pPr>
        <w:spacing w:before="80" w:after="80"/>
        <w:rPr>
          <w:rFonts w:ascii="Trebuchet MS" w:hAnsi="Trebuchet MS"/>
        </w:rPr>
      </w:pPr>
      <w:r w:rsidRPr="002127A4">
        <w:rPr>
          <w:rFonts w:ascii="Trebuchet MS" w:hAnsi="Trebuchet MS"/>
        </w:rPr>
        <w:t>(2) a specific intent to monopolize and</w:t>
      </w:r>
    </w:p>
    <w:p w:rsidR="00351E7B" w:rsidRPr="002127A4" w:rsidRDefault="00351E7B" w:rsidP="00351E7B">
      <w:pPr>
        <w:spacing w:before="80" w:after="80"/>
        <w:rPr>
          <w:rFonts w:ascii="Trebuchet MS" w:hAnsi="Trebuchet MS"/>
        </w:rPr>
      </w:pPr>
      <w:r w:rsidRPr="002127A4">
        <w:rPr>
          <w:rFonts w:ascii="Trebuchet MS" w:hAnsi="Trebuchet MS"/>
        </w:rPr>
        <w:t>(3) a dangerous probability of achieving monopoly power.</w:t>
      </w:r>
    </w:p>
    <w:p w:rsidR="00D44428" w:rsidRPr="002127A4" w:rsidRDefault="00D44428" w:rsidP="00D44428">
      <w:pPr>
        <w:spacing w:before="80" w:after="80"/>
        <w:rPr>
          <w:rFonts w:ascii="Trebuchet MS" w:hAnsi="Trebuchet MS"/>
        </w:rPr>
      </w:pPr>
    </w:p>
    <w:p w:rsidR="00351E7B" w:rsidRPr="002127A4" w:rsidRDefault="00351E7B" w:rsidP="00351E7B">
      <w:pPr>
        <w:spacing w:before="80" w:after="80"/>
        <w:rPr>
          <w:rFonts w:ascii="Trebuchet MS" w:hAnsi="Trebuchet MS"/>
        </w:rPr>
      </w:pPr>
      <w:r w:rsidRPr="002127A4">
        <w:rPr>
          <w:rFonts w:ascii="Trebuchet MS" w:hAnsi="Trebuchet MS"/>
          <w:b/>
          <w:sz w:val="36"/>
          <w:szCs w:val="36"/>
          <w:u w:val="single"/>
        </w:rPr>
        <w:t>Element (1)</w:t>
      </w:r>
      <w:r w:rsidRPr="002127A4">
        <w:rPr>
          <w:rFonts w:ascii="Trebuchet MS" w:hAnsi="Trebuchet MS"/>
        </w:rPr>
        <w:t xml:space="preserve"> is: The defendant has engaged in predatory or anticompetitive conduct.</w:t>
      </w:r>
    </w:p>
    <w:p w:rsidR="00351E7B" w:rsidRPr="002127A4" w:rsidRDefault="00F75F6C" w:rsidP="00351E7B">
      <w:pPr>
        <w:spacing w:before="80" w:after="80"/>
        <w:rPr>
          <w:rFonts w:ascii="Trebuchet MS" w:hAnsi="Trebuchet MS"/>
        </w:rPr>
      </w:pPr>
      <w:r w:rsidRPr="002127A4">
        <w:rPr>
          <w:rFonts w:ascii="Trebuchet MS" w:hAnsi="Trebuchet MS"/>
        </w:rPr>
        <w:t>Here y</w:t>
      </w:r>
      <w:r w:rsidR="007673BE" w:rsidRPr="002127A4">
        <w:rPr>
          <w:rFonts w:ascii="Trebuchet MS" w:hAnsi="Trebuchet MS"/>
        </w:rPr>
        <w:t xml:space="preserve">ou can use the same </w:t>
      </w:r>
      <w:r w:rsidR="00E40CCA" w:rsidRPr="002127A4">
        <w:rPr>
          <w:rFonts w:ascii="Trebuchet MS" w:hAnsi="Trebuchet MS"/>
        </w:rPr>
        <w:t>analysis as for exclusionary conduct under a §2 monopolization claim.</w:t>
      </w:r>
    </w:p>
    <w:p w:rsidR="00351E7B" w:rsidRPr="002127A4" w:rsidRDefault="00351E7B" w:rsidP="00351E7B">
      <w:pPr>
        <w:spacing w:before="80" w:after="80"/>
        <w:rPr>
          <w:rFonts w:ascii="Trebuchet MS" w:hAnsi="Trebuchet MS"/>
        </w:rPr>
      </w:pPr>
      <w:r w:rsidRPr="002127A4">
        <w:rPr>
          <w:rFonts w:ascii="Trebuchet MS" w:hAnsi="Trebuchet MS"/>
          <w:b/>
          <w:sz w:val="36"/>
          <w:szCs w:val="36"/>
          <w:u w:val="single"/>
        </w:rPr>
        <w:t>Element (2)</w:t>
      </w:r>
      <w:r w:rsidRPr="002127A4">
        <w:rPr>
          <w:rFonts w:ascii="Trebuchet MS" w:hAnsi="Trebuchet MS"/>
        </w:rPr>
        <w:t xml:space="preserve"> is: A specific intent to monopolize.</w:t>
      </w:r>
    </w:p>
    <w:p w:rsidR="00351E7B" w:rsidRPr="002127A4" w:rsidRDefault="00E40CCA" w:rsidP="00E40CCA">
      <w:pPr>
        <w:spacing w:before="80" w:after="80"/>
        <w:rPr>
          <w:rFonts w:ascii="Trebuchet MS" w:hAnsi="Trebuchet MS"/>
        </w:rPr>
      </w:pPr>
      <w:r w:rsidRPr="002127A4">
        <w:rPr>
          <w:rFonts w:ascii="Trebuchet MS" w:hAnsi="Trebuchet MS"/>
        </w:rPr>
        <w:t>With monopolization, intent requires only a deliberate and purposeful act – something that’s not an accident. Attempted monopolization requires more, “specific intent,” but it still can be inferred from conduct.</w:t>
      </w:r>
    </w:p>
    <w:p w:rsidR="00351E7B" w:rsidRPr="002127A4" w:rsidRDefault="00351E7B" w:rsidP="00351E7B">
      <w:pPr>
        <w:spacing w:before="80" w:after="80"/>
        <w:rPr>
          <w:rFonts w:ascii="Trebuchet MS" w:hAnsi="Trebuchet MS"/>
        </w:rPr>
      </w:pPr>
      <w:r w:rsidRPr="002127A4">
        <w:rPr>
          <w:rFonts w:ascii="Trebuchet MS" w:hAnsi="Trebuchet MS"/>
          <w:b/>
          <w:sz w:val="36"/>
          <w:szCs w:val="36"/>
          <w:u w:val="single"/>
        </w:rPr>
        <w:t>Element (</w:t>
      </w:r>
      <w:r w:rsidR="00EE5443" w:rsidRPr="002127A4">
        <w:rPr>
          <w:rFonts w:ascii="Trebuchet MS" w:hAnsi="Trebuchet MS"/>
          <w:b/>
          <w:sz w:val="36"/>
          <w:szCs w:val="36"/>
          <w:u w:val="single"/>
        </w:rPr>
        <w:t>3</w:t>
      </w:r>
      <w:r w:rsidRPr="002127A4">
        <w:rPr>
          <w:rFonts w:ascii="Trebuchet MS" w:hAnsi="Trebuchet MS"/>
          <w:b/>
          <w:sz w:val="36"/>
          <w:szCs w:val="36"/>
          <w:u w:val="single"/>
        </w:rPr>
        <w:t>)</w:t>
      </w:r>
      <w:r w:rsidRPr="002127A4">
        <w:rPr>
          <w:rFonts w:ascii="Trebuchet MS" w:hAnsi="Trebuchet MS"/>
        </w:rPr>
        <w:t xml:space="preserve"> is: A dangerous probability of achieving monopoly power.</w:t>
      </w:r>
    </w:p>
    <w:p w:rsidR="00F0502A" w:rsidRDefault="00EE11DB" w:rsidP="007673BE">
      <w:pPr>
        <w:spacing w:before="80" w:after="80"/>
        <w:rPr>
          <w:rFonts w:ascii="Trebuchet MS" w:hAnsi="Trebuchet MS"/>
        </w:rPr>
      </w:pPr>
      <w:r w:rsidRPr="002127A4">
        <w:rPr>
          <w:rFonts w:ascii="Trebuchet MS" w:hAnsi="Trebuchet MS"/>
        </w:rPr>
        <w:t xml:space="preserve">Relevant to this </w:t>
      </w:r>
      <w:r w:rsidR="00C75BCF" w:rsidRPr="002127A4">
        <w:rPr>
          <w:rFonts w:ascii="Trebuchet MS" w:hAnsi="Trebuchet MS"/>
        </w:rPr>
        <w:t xml:space="preserve">element </w:t>
      </w:r>
      <w:r w:rsidRPr="002127A4">
        <w:rPr>
          <w:rFonts w:ascii="Trebuchet MS" w:hAnsi="Trebuchet MS"/>
        </w:rPr>
        <w:t>is the monopoly power analysis used under a §2 monopolization claim</w:t>
      </w:r>
      <w:r w:rsidR="00C75BCF" w:rsidRPr="002127A4">
        <w:rPr>
          <w:rFonts w:ascii="Trebuchet MS" w:hAnsi="Trebuchet MS"/>
        </w:rPr>
        <w:t xml:space="preserve">; that is, </w:t>
      </w:r>
      <w:r w:rsidR="007673BE" w:rsidRPr="002127A4">
        <w:rPr>
          <w:rFonts w:ascii="Trebuchet MS" w:hAnsi="Trebuchet MS"/>
        </w:rPr>
        <w:t xml:space="preserve">there needs to be some analysis of market definition, market share, barriers to entry, etc., that suggests the defendant could pull off the attainment of a monopoly if the exclusionary conduct is successful. You can analogize to </w:t>
      </w:r>
      <w:r w:rsidR="00EE5443" w:rsidRPr="002127A4">
        <w:rPr>
          <w:rFonts w:ascii="Trebuchet MS" w:hAnsi="Trebuchet MS"/>
          <w:i/>
        </w:rPr>
        <w:t>Lorain Journal.</w:t>
      </w:r>
      <w:r w:rsidR="00EE5443" w:rsidRPr="002127A4">
        <w:rPr>
          <w:rFonts w:ascii="Trebuchet MS" w:hAnsi="Trebuchet MS"/>
        </w:rPr>
        <w:t xml:space="preserve"> Note that even though “</w:t>
      </w:r>
      <w:r w:rsidR="00C75BCF" w:rsidRPr="002127A4">
        <w:rPr>
          <w:rFonts w:ascii="Trebuchet MS" w:hAnsi="Trebuchet MS"/>
        </w:rPr>
        <w:t xml:space="preserve">a </w:t>
      </w:r>
      <w:r w:rsidR="00EE5443" w:rsidRPr="002127A4">
        <w:rPr>
          <w:rFonts w:ascii="Trebuchet MS" w:hAnsi="Trebuchet MS"/>
        </w:rPr>
        <w:t>dangerous probability of success” is required, it is not a defense that the plan would have been impossible to execute (</w:t>
      </w:r>
      <w:r w:rsidR="00EE5443" w:rsidRPr="002127A4">
        <w:rPr>
          <w:rFonts w:ascii="Trebuchet MS" w:hAnsi="Trebuchet MS"/>
          <w:i/>
        </w:rPr>
        <w:t>American Airlines</w:t>
      </w:r>
      <w:r w:rsidR="00EE5443" w:rsidRPr="002127A4">
        <w:rPr>
          <w:rFonts w:ascii="Trebuchet MS" w:hAnsi="Trebuchet MS"/>
        </w:rPr>
        <w:t>).</w:t>
      </w:r>
      <w:r w:rsidR="007673BE">
        <w:rPr>
          <w:rFonts w:ascii="Trebuchet MS" w:hAnsi="Trebuchet MS"/>
        </w:rPr>
        <w:tab/>
      </w:r>
    </w:p>
    <w:p w:rsidR="007673BE" w:rsidRPr="00F0502A" w:rsidRDefault="007673BE" w:rsidP="007673BE">
      <w:pPr>
        <w:spacing w:before="80" w:after="80"/>
        <w:rPr>
          <w:rFonts w:ascii="Trebuchet MS" w:hAnsi="Trebuchet MS"/>
        </w:rPr>
      </w:pPr>
    </w:p>
    <w:p w:rsidR="005D3D7B" w:rsidRPr="00C836F6" w:rsidRDefault="005D3D7B" w:rsidP="00C836F6">
      <w:pPr>
        <w:spacing w:before="80" w:after="80"/>
        <w:rPr>
          <w:rFonts w:ascii="Trebuchet MS" w:hAnsi="Trebuchet MS"/>
          <w:b/>
          <w:color w:val="FF0000"/>
          <w:sz w:val="30"/>
        </w:rPr>
      </w:pPr>
    </w:p>
    <w:sectPr w:rsidR="005D3D7B" w:rsidRPr="00C836F6" w:rsidSect="006C27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A27" w:rsidRDefault="00AC4A27" w:rsidP="003507AE">
      <w:r>
        <w:separator/>
      </w:r>
    </w:p>
  </w:endnote>
  <w:endnote w:type="continuationSeparator" w:id="0">
    <w:p w:rsidR="00AC4A27" w:rsidRDefault="00AC4A27" w:rsidP="003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A8" w:rsidRDefault="0045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D7" w:rsidRPr="006B3B87" w:rsidRDefault="00AC4A27">
    <w:pPr>
      <w:pStyle w:val="Footer"/>
      <w:rPr>
        <w:rFonts w:ascii="Trebuchet MS" w:hAnsi="Trebuchet MS"/>
        <w:b/>
        <w:sz w:val="22"/>
      </w:rPr>
    </w:pPr>
    <w:hyperlink r:id="rId1" w:history="1">
      <w:r w:rsidR="00BF7FD7" w:rsidRPr="00340E34">
        <w:rPr>
          <w:rStyle w:val="Hyperlink"/>
          <w:rFonts w:ascii="Trebuchet MS" w:hAnsi="Trebuchet MS"/>
          <w:b/>
          <w:color w:val="000000" w:themeColor="text1"/>
          <w:sz w:val="22"/>
          <w:u w:val="none"/>
        </w:rPr>
        <w:t>ericejohnson.com</w:t>
      </w:r>
    </w:hyperlink>
    <w:r w:rsidR="00BF7FD7" w:rsidRPr="006B3B87">
      <w:rPr>
        <w:rFonts w:ascii="Trebuchet MS" w:hAnsi="Trebuchet MS"/>
        <w:b/>
        <w:sz w:val="22"/>
      </w:rPr>
      <w:tab/>
    </w:r>
    <w:r w:rsidR="00BF7FD7" w:rsidRPr="006B3B87">
      <w:rPr>
        <w:rFonts w:ascii="Trebuchet MS" w:hAnsi="Trebuchet MS"/>
        <w:b/>
        <w:sz w:val="22"/>
      </w:rPr>
      <w:tab/>
      <w:t xml:space="preserve">Page </w:t>
    </w:r>
    <w:r w:rsidR="00BF7FD7" w:rsidRPr="006B3B87">
      <w:rPr>
        <w:rFonts w:ascii="Trebuchet MS" w:hAnsi="Trebuchet MS"/>
        <w:b/>
        <w:sz w:val="22"/>
      </w:rPr>
      <w:fldChar w:fldCharType="begin"/>
    </w:r>
    <w:r w:rsidR="00BF7FD7" w:rsidRPr="006B3B87">
      <w:rPr>
        <w:rFonts w:ascii="Trebuchet MS" w:hAnsi="Trebuchet MS"/>
        <w:b/>
        <w:sz w:val="22"/>
      </w:rPr>
      <w:instrText xml:space="preserve"> PAGE </w:instrText>
    </w:r>
    <w:r w:rsidR="00BF7FD7" w:rsidRPr="006B3B87">
      <w:rPr>
        <w:rFonts w:ascii="Trebuchet MS" w:hAnsi="Trebuchet MS"/>
        <w:b/>
        <w:sz w:val="22"/>
      </w:rPr>
      <w:fldChar w:fldCharType="separate"/>
    </w:r>
    <w:r w:rsidR="00BF7FD7" w:rsidRPr="006B3B87">
      <w:rPr>
        <w:rFonts w:ascii="Trebuchet MS" w:hAnsi="Trebuchet MS"/>
        <w:b/>
        <w:noProof/>
        <w:sz w:val="22"/>
      </w:rPr>
      <w:t>2</w:t>
    </w:r>
    <w:r w:rsidR="00BF7FD7" w:rsidRPr="006B3B87">
      <w:rPr>
        <w:rFonts w:ascii="Trebuchet MS" w:hAnsi="Trebuchet MS"/>
        <w:b/>
        <w:sz w:val="22"/>
      </w:rPr>
      <w:fldChar w:fldCharType="end"/>
    </w:r>
    <w:r w:rsidR="00BF7FD7" w:rsidRPr="006B3B87">
      <w:rPr>
        <w:rFonts w:ascii="Trebuchet MS" w:hAnsi="Trebuchet MS"/>
        <w:b/>
        <w:sz w:val="22"/>
      </w:rPr>
      <w:t xml:space="preserve"> of </w:t>
    </w:r>
    <w:r w:rsidR="00BF7FD7" w:rsidRPr="006B3B87">
      <w:rPr>
        <w:rFonts w:ascii="Trebuchet MS" w:hAnsi="Trebuchet MS"/>
        <w:b/>
        <w:sz w:val="22"/>
      </w:rPr>
      <w:fldChar w:fldCharType="begin"/>
    </w:r>
    <w:r w:rsidR="00BF7FD7" w:rsidRPr="006B3B87">
      <w:rPr>
        <w:rFonts w:ascii="Trebuchet MS" w:hAnsi="Trebuchet MS"/>
        <w:b/>
        <w:sz w:val="22"/>
      </w:rPr>
      <w:instrText xml:space="preserve"> NUMPAGES </w:instrText>
    </w:r>
    <w:r w:rsidR="00BF7FD7" w:rsidRPr="006B3B87">
      <w:rPr>
        <w:rFonts w:ascii="Trebuchet MS" w:hAnsi="Trebuchet MS"/>
        <w:b/>
        <w:sz w:val="22"/>
      </w:rPr>
      <w:fldChar w:fldCharType="separate"/>
    </w:r>
    <w:r w:rsidR="00BF7FD7" w:rsidRPr="006B3B87">
      <w:rPr>
        <w:rFonts w:ascii="Trebuchet MS" w:hAnsi="Trebuchet MS"/>
        <w:b/>
        <w:noProof/>
        <w:sz w:val="22"/>
      </w:rPr>
      <w:t>14</w:t>
    </w:r>
    <w:r w:rsidR="00BF7FD7" w:rsidRPr="006B3B87">
      <w:rPr>
        <w:rFonts w:ascii="Trebuchet MS" w:hAnsi="Trebuchet MS"/>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D7" w:rsidRPr="006B3B87" w:rsidRDefault="00BF7FD7" w:rsidP="006B3B87">
    <w:pPr>
      <w:spacing w:before="180" w:line="216" w:lineRule="auto"/>
      <w:jc w:val="center"/>
      <w:rPr>
        <w:rFonts w:ascii="Trebuchet MS" w:hAnsi="Trebuchet MS"/>
        <w:b/>
        <w:sz w:val="20"/>
      </w:rPr>
    </w:pPr>
    <w:r w:rsidRPr="006B3B87">
      <w:rPr>
        <w:rFonts w:ascii="Trebuchet MS" w:hAnsi="Trebuchet MS"/>
        <w:b/>
        <w:sz w:val="20"/>
      </w:rPr>
      <w:t>© 2019</w:t>
    </w:r>
    <w:r w:rsidR="00693D0B">
      <w:rPr>
        <w:rFonts w:ascii="Trebuchet MS" w:hAnsi="Trebuchet MS"/>
        <w:b/>
        <w:sz w:val="20"/>
      </w:rPr>
      <w:t>-2020</w:t>
    </w:r>
    <w:r w:rsidRPr="006B3B87">
      <w:rPr>
        <w:rFonts w:ascii="Trebuchet MS" w:hAnsi="Trebuchet MS"/>
        <w:b/>
        <w:sz w:val="20"/>
      </w:rPr>
      <w:t xml:space="preserve"> Eric E. Johnson – http://ericejohnson.com/</w:t>
    </w:r>
    <w:r w:rsidR="00CD043D">
      <w:rPr>
        <w:rFonts w:ascii="Trebuchet MS" w:hAnsi="Trebuchet MS"/>
        <w:b/>
        <w:sz w:val="20"/>
      </w:rPr>
      <w:t>materials</w:t>
    </w:r>
    <w:r w:rsidRPr="006B3B87">
      <w:rPr>
        <w:rFonts w:ascii="Trebuchet MS" w:hAnsi="Trebuchet MS"/>
        <w:b/>
        <w:sz w:val="20"/>
      </w:rPr>
      <w:t>/antitrust</w:t>
    </w:r>
    <w:r w:rsidRPr="006B3B87">
      <w:rPr>
        <w:rFonts w:ascii="Trebuchet MS" w:hAnsi="Trebuchet MS"/>
        <w:b/>
        <w:sz w:val="20"/>
      </w:rPr>
      <w:br/>
      <w:t>Licensed under the Creative Commons Attribution-NonCommercial-ShareAlike 4.0 International license (CC-BY-NC-SA 4.0)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A27" w:rsidRDefault="00AC4A27" w:rsidP="003507AE">
      <w:r>
        <w:separator/>
      </w:r>
    </w:p>
  </w:footnote>
  <w:footnote w:type="continuationSeparator" w:id="0">
    <w:p w:rsidR="00AC4A27" w:rsidRDefault="00AC4A27" w:rsidP="003507AE">
      <w:r>
        <w:continuationSeparator/>
      </w:r>
    </w:p>
  </w:footnote>
  <w:footnote w:id="1">
    <w:p w:rsidR="00BF7FD7" w:rsidRPr="001B169A" w:rsidRDefault="00BF7FD7">
      <w:pPr>
        <w:pStyle w:val="FootnoteText"/>
        <w:rPr>
          <w:rFonts w:ascii="Trebuchet MS" w:hAnsi="Trebuchet MS"/>
        </w:rPr>
      </w:pPr>
      <w:r w:rsidRPr="001B169A">
        <w:rPr>
          <w:rStyle w:val="FootnoteReference"/>
          <w:rFonts w:ascii="Trebuchet MS" w:hAnsi="Trebuchet MS"/>
        </w:rPr>
        <w:footnoteRef/>
      </w:r>
      <w:r w:rsidRPr="001B169A">
        <w:rPr>
          <w:rFonts w:ascii="Trebuchet MS" w:hAnsi="Trebuchet MS"/>
        </w:rPr>
        <w:t xml:space="preserve"> When the word “empirical” is used in this context, it </w:t>
      </w:r>
      <w:r>
        <w:rPr>
          <w:rFonts w:ascii="Trebuchet MS" w:hAnsi="Trebuchet MS"/>
        </w:rPr>
        <w:t>means</w:t>
      </w:r>
      <w:r w:rsidRPr="001B169A">
        <w:rPr>
          <w:rFonts w:ascii="Trebuchet MS" w:hAnsi="Trebuchet MS"/>
        </w:rPr>
        <w:t xml:space="preserve"> </w:t>
      </w:r>
      <w:r w:rsidRPr="001B169A">
        <w:rPr>
          <w:rFonts w:ascii="Trebuchet MS" w:hAnsi="Trebuchet MS"/>
          <w:i/>
        </w:rPr>
        <w:t xml:space="preserve">real-world, observed, </w:t>
      </w:r>
      <w:r>
        <w:rPr>
          <w:rFonts w:ascii="Trebuchet MS" w:hAnsi="Trebuchet MS"/>
        </w:rPr>
        <w:t xml:space="preserve">or </w:t>
      </w:r>
      <w:r w:rsidRPr="001B169A">
        <w:rPr>
          <w:rFonts w:ascii="Trebuchet MS" w:hAnsi="Trebuchet MS"/>
          <w:i/>
        </w:rPr>
        <w:t xml:space="preserve">shown </w:t>
      </w:r>
      <w:r>
        <w:rPr>
          <w:rFonts w:ascii="Trebuchet MS" w:hAnsi="Trebuchet MS"/>
          <w:i/>
        </w:rPr>
        <w:t xml:space="preserve">via </w:t>
      </w:r>
      <w:r w:rsidRPr="001B169A">
        <w:rPr>
          <w:rFonts w:ascii="Trebuchet MS" w:hAnsi="Trebuchet MS"/>
          <w:i/>
        </w:rPr>
        <w:t>experience</w:t>
      </w:r>
      <w:r w:rsidRPr="001B169A">
        <w:rPr>
          <w:rFonts w:ascii="Trebuchet MS" w:hAnsi="Trebuchet MS"/>
        </w:rPr>
        <w:t xml:space="preserve">. Empirical does not necessarily mean </w:t>
      </w:r>
      <w:r>
        <w:rPr>
          <w:rFonts w:ascii="Trebuchet MS" w:hAnsi="Trebuchet MS"/>
        </w:rPr>
        <w:t xml:space="preserve">sophisticated </w:t>
      </w:r>
      <w:r w:rsidRPr="001B169A">
        <w:rPr>
          <w:rFonts w:ascii="Trebuchet MS" w:hAnsi="Trebuchet MS"/>
        </w:rPr>
        <w:t>statistical treatment</w:t>
      </w:r>
      <w:r>
        <w:rPr>
          <w:rFonts w:ascii="Trebuchet MS" w:hAnsi="Trebuchet MS"/>
        </w:rPr>
        <w:t xml:space="preserve"> – such as academic economists might bring to bear</w:t>
      </w:r>
      <w:r w:rsidRPr="001B169A">
        <w:rPr>
          <w:rFonts w:ascii="Trebuchet MS" w:hAnsi="Trebuchet MS"/>
        </w:rPr>
        <w:t xml:space="preserve">. Empirical evidence of anticompetitive effects could be </w:t>
      </w:r>
      <w:r>
        <w:rPr>
          <w:rFonts w:ascii="Trebuchet MS" w:hAnsi="Trebuchet MS"/>
        </w:rPr>
        <w:t xml:space="preserve">the observation </w:t>
      </w:r>
      <w:r w:rsidRPr="001B169A">
        <w:rPr>
          <w:rFonts w:ascii="Trebuchet MS" w:hAnsi="Trebuchet MS"/>
        </w:rPr>
        <w:t xml:space="preserve">that after a competitor was eliminated, prices went up. </w:t>
      </w:r>
      <w:r>
        <w:rPr>
          <w:rFonts w:ascii="Trebuchet MS" w:hAnsi="Trebuchet MS"/>
        </w:rPr>
        <w:t xml:space="preserve">In this way, empirical evidence is </w:t>
      </w:r>
      <w:r w:rsidRPr="001B169A">
        <w:rPr>
          <w:rFonts w:ascii="Trebuchet MS" w:hAnsi="Trebuchet MS"/>
        </w:rPr>
        <w:t>distinguished from theoretical reasoning</w:t>
      </w:r>
      <w:r>
        <w:rPr>
          <w:rFonts w:ascii="Trebuchet MS" w:hAnsi="Trebuchet MS"/>
        </w:rPr>
        <w:t xml:space="preserve"> – </w:t>
      </w:r>
      <w:r w:rsidRPr="001B169A">
        <w:rPr>
          <w:rFonts w:ascii="Trebuchet MS" w:hAnsi="Trebuchet MS"/>
        </w:rPr>
        <w:t>making judgments about what is likely on the basis of economic reasoning.</w:t>
      </w:r>
    </w:p>
  </w:footnote>
  <w:footnote w:id="2">
    <w:p w:rsidR="00BF7FD7" w:rsidRPr="001F5983" w:rsidRDefault="00BF7FD7">
      <w:pPr>
        <w:pStyle w:val="FootnoteText"/>
        <w:rPr>
          <w:rFonts w:ascii="Trebuchet MS" w:hAnsi="Trebuchet MS"/>
        </w:rPr>
      </w:pPr>
      <w:r w:rsidRPr="001F5983">
        <w:rPr>
          <w:rStyle w:val="FootnoteReference"/>
          <w:rFonts w:ascii="Trebuchet MS" w:hAnsi="Trebuchet MS"/>
        </w:rPr>
        <w:footnoteRef/>
      </w:r>
      <w:r w:rsidRPr="001F5983">
        <w:rPr>
          <w:rFonts w:ascii="Trebuchet MS" w:hAnsi="Trebuchet MS"/>
        </w:rPr>
        <w:t xml:space="preserve"> This list comes from Elhague (3d ed</w:t>
      </w:r>
      <w:r w:rsidR="00FD2AEA">
        <w:rPr>
          <w:rFonts w:ascii="Trebuchet MS" w:hAnsi="Trebuchet MS"/>
        </w:rPr>
        <w:t>.</w:t>
      </w:r>
      <w:r w:rsidRPr="001F5983">
        <w:rPr>
          <w:rFonts w:ascii="Trebuchet MS" w:hAnsi="Trebuchet MS"/>
        </w:rPr>
        <w:t>) at p. 226.</w:t>
      </w:r>
    </w:p>
  </w:footnote>
  <w:footnote w:id="3">
    <w:p w:rsidR="00424231" w:rsidRPr="00424231" w:rsidRDefault="00424231">
      <w:pPr>
        <w:pStyle w:val="FootnoteText"/>
        <w:rPr>
          <w:rFonts w:ascii="Trebuchet MS" w:hAnsi="Trebuchet MS"/>
        </w:rPr>
      </w:pPr>
      <w:r w:rsidRPr="00424231">
        <w:rPr>
          <w:rStyle w:val="FootnoteReference"/>
          <w:rFonts w:ascii="Trebuchet MS" w:hAnsi="Trebuchet MS"/>
        </w:rPr>
        <w:footnoteRef/>
      </w:r>
      <w:r w:rsidRPr="00424231">
        <w:rPr>
          <w:rFonts w:ascii="Trebuchet MS" w:hAnsi="Trebuchet MS"/>
        </w:rPr>
        <w:t xml:space="preserve"> </w:t>
      </w:r>
      <w:r>
        <w:rPr>
          <w:rFonts w:ascii="Trebuchet MS" w:hAnsi="Trebuchet MS"/>
        </w:rPr>
        <w:t>But n</w:t>
      </w:r>
      <w:r w:rsidRPr="00424231">
        <w:rPr>
          <w:rFonts w:ascii="Trebuchet MS" w:hAnsi="Trebuchet MS"/>
        </w:rPr>
        <w:t xml:space="preserve">ote that </w:t>
      </w:r>
      <w:r>
        <w:rPr>
          <w:rFonts w:ascii="Trebuchet MS" w:hAnsi="Trebuchet MS"/>
        </w:rPr>
        <w:t xml:space="preserve">in 2020 </w:t>
      </w:r>
      <w:r w:rsidRPr="00424231">
        <w:rPr>
          <w:rFonts w:ascii="Trebuchet MS" w:hAnsi="Trebuchet MS"/>
        </w:rPr>
        <w:t>we barely talked about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CA8" w:rsidRDefault="0045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D7" w:rsidRPr="006B3B87" w:rsidRDefault="00BF7FD7" w:rsidP="006B3B87">
    <w:pPr>
      <w:pStyle w:val="Header"/>
      <w:jc w:val="right"/>
      <w:rPr>
        <w:rFonts w:ascii="Trebuchet MS" w:hAnsi="Trebuchet MS"/>
        <w:b/>
        <w:sz w:val="21"/>
      </w:rPr>
    </w:pPr>
    <w:r w:rsidRPr="006B3B87">
      <w:rPr>
        <w:rFonts w:ascii="Trebuchet MS" w:hAnsi="Trebuchet MS"/>
        <w:b/>
        <w:sz w:val="21"/>
      </w:rPr>
      <w:t>Antitrust Analysis Synthesis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32A" w:rsidRDefault="005B032A" w:rsidP="005B032A">
    <w:pPr>
      <w:spacing w:before="80" w:after="80"/>
      <w:jc w:val="right"/>
      <w:rPr>
        <w:rFonts w:ascii="Trebuchet MS" w:hAnsi="Trebuchet MS"/>
        <w:b/>
        <w:szCs w:val="80"/>
      </w:rPr>
    </w:pPr>
    <w:r>
      <w:rPr>
        <w:rFonts w:ascii="Trebuchet MS" w:hAnsi="Trebuchet MS"/>
        <w:b/>
        <w:szCs w:val="80"/>
      </w:rPr>
      <w:t xml:space="preserve">Dated: </w:t>
    </w:r>
    <w:r w:rsidR="00031EA7">
      <w:rPr>
        <w:rFonts w:ascii="Trebuchet MS" w:hAnsi="Trebuchet MS"/>
        <w:b/>
        <w:szCs w:val="80"/>
      </w:rPr>
      <w:t xml:space="preserve">April </w:t>
    </w:r>
    <w:r w:rsidR="00456CA8">
      <w:rPr>
        <w:rFonts w:ascii="Trebuchet MS" w:hAnsi="Trebuchet MS"/>
        <w:b/>
        <w:szCs w:val="80"/>
      </w:rPr>
      <w:t>26</w:t>
    </w:r>
    <w:bookmarkStart w:id="0" w:name="_GoBack"/>
    <w:bookmarkEnd w:id="0"/>
    <w:r w:rsidR="00693D0B">
      <w:rPr>
        <w:rFonts w:ascii="Trebuchet MS" w:hAnsi="Trebuchet MS"/>
        <w:b/>
        <w:szCs w:val="80"/>
      </w:rPr>
      <w:t>, 2020</w:t>
    </w:r>
  </w:p>
  <w:p w:rsidR="00BF7FD7" w:rsidRPr="005B032A" w:rsidRDefault="00031EA7" w:rsidP="005B032A">
    <w:pPr>
      <w:spacing w:before="80" w:after="80"/>
      <w:jc w:val="right"/>
      <w:rPr>
        <w:rFonts w:ascii="Trebuchet MS" w:hAnsi="Trebuchet MS"/>
        <w:b/>
        <w:szCs w:val="80"/>
      </w:rPr>
    </w:pPr>
    <w:r>
      <w:rPr>
        <w:rFonts w:ascii="Trebuchet MS" w:hAnsi="Trebuchet MS"/>
        <w:b/>
        <w:szCs w:val="80"/>
      </w:rPr>
      <w:t>F</w:t>
    </w:r>
    <w:r w:rsidR="00693D0B">
      <w:rPr>
        <w:rFonts w:ascii="Trebuchet MS" w:hAnsi="Trebuchet MS"/>
        <w:b/>
        <w:szCs w:val="80"/>
      </w:rPr>
      <w:t xml:space="preserve">inalized </w:t>
    </w:r>
    <w:r w:rsidR="005B032A">
      <w:rPr>
        <w:rFonts w:ascii="Trebuchet MS" w:hAnsi="Trebuchet MS"/>
        <w:b/>
        <w:szCs w:val="80"/>
      </w:rPr>
      <w:t xml:space="preserve">for Spring </w:t>
    </w:r>
    <w:r w:rsidR="00693D0B">
      <w:rPr>
        <w:rFonts w:ascii="Trebuchet MS" w:hAnsi="Trebuchet MS"/>
        <w:b/>
        <w:szCs w:val="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78D"/>
    <w:multiLevelType w:val="hybridMultilevel"/>
    <w:tmpl w:val="3FDAE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76654"/>
    <w:multiLevelType w:val="hybridMultilevel"/>
    <w:tmpl w:val="EE98E9CE"/>
    <w:lvl w:ilvl="0" w:tplc="1D767BBA">
      <w:start w:val="1"/>
      <w:numFmt w:val="bullet"/>
      <w:lvlText w:val="•"/>
      <w:lvlJc w:val="left"/>
      <w:pPr>
        <w:tabs>
          <w:tab w:val="num" w:pos="720"/>
        </w:tabs>
        <w:ind w:left="720" w:hanging="360"/>
      </w:pPr>
      <w:rPr>
        <w:rFonts w:ascii="Times New Roman" w:hAnsi="Times New Roman" w:hint="default"/>
      </w:rPr>
    </w:lvl>
    <w:lvl w:ilvl="1" w:tplc="F2A41B52" w:tentative="1">
      <w:start w:val="1"/>
      <w:numFmt w:val="bullet"/>
      <w:lvlText w:val="•"/>
      <w:lvlJc w:val="left"/>
      <w:pPr>
        <w:tabs>
          <w:tab w:val="num" w:pos="1440"/>
        </w:tabs>
        <w:ind w:left="1440" w:hanging="360"/>
      </w:pPr>
      <w:rPr>
        <w:rFonts w:ascii="Times New Roman" w:hAnsi="Times New Roman" w:hint="default"/>
      </w:rPr>
    </w:lvl>
    <w:lvl w:ilvl="2" w:tplc="6D92F2CE" w:tentative="1">
      <w:start w:val="1"/>
      <w:numFmt w:val="bullet"/>
      <w:lvlText w:val="•"/>
      <w:lvlJc w:val="left"/>
      <w:pPr>
        <w:tabs>
          <w:tab w:val="num" w:pos="2160"/>
        </w:tabs>
        <w:ind w:left="2160" w:hanging="360"/>
      </w:pPr>
      <w:rPr>
        <w:rFonts w:ascii="Times New Roman" w:hAnsi="Times New Roman" w:hint="default"/>
      </w:rPr>
    </w:lvl>
    <w:lvl w:ilvl="3" w:tplc="7BF27652" w:tentative="1">
      <w:start w:val="1"/>
      <w:numFmt w:val="bullet"/>
      <w:lvlText w:val="•"/>
      <w:lvlJc w:val="left"/>
      <w:pPr>
        <w:tabs>
          <w:tab w:val="num" w:pos="2880"/>
        </w:tabs>
        <w:ind w:left="2880" w:hanging="360"/>
      </w:pPr>
      <w:rPr>
        <w:rFonts w:ascii="Times New Roman" w:hAnsi="Times New Roman" w:hint="default"/>
      </w:rPr>
    </w:lvl>
    <w:lvl w:ilvl="4" w:tplc="822E93EE" w:tentative="1">
      <w:start w:val="1"/>
      <w:numFmt w:val="bullet"/>
      <w:lvlText w:val="•"/>
      <w:lvlJc w:val="left"/>
      <w:pPr>
        <w:tabs>
          <w:tab w:val="num" w:pos="3600"/>
        </w:tabs>
        <w:ind w:left="3600" w:hanging="360"/>
      </w:pPr>
      <w:rPr>
        <w:rFonts w:ascii="Times New Roman" w:hAnsi="Times New Roman" w:hint="default"/>
      </w:rPr>
    </w:lvl>
    <w:lvl w:ilvl="5" w:tplc="ACCCB8C2" w:tentative="1">
      <w:start w:val="1"/>
      <w:numFmt w:val="bullet"/>
      <w:lvlText w:val="•"/>
      <w:lvlJc w:val="left"/>
      <w:pPr>
        <w:tabs>
          <w:tab w:val="num" w:pos="4320"/>
        </w:tabs>
        <w:ind w:left="4320" w:hanging="360"/>
      </w:pPr>
      <w:rPr>
        <w:rFonts w:ascii="Times New Roman" w:hAnsi="Times New Roman" w:hint="default"/>
      </w:rPr>
    </w:lvl>
    <w:lvl w:ilvl="6" w:tplc="A0964A32" w:tentative="1">
      <w:start w:val="1"/>
      <w:numFmt w:val="bullet"/>
      <w:lvlText w:val="•"/>
      <w:lvlJc w:val="left"/>
      <w:pPr>
        <w:tabs>
          <w:tab w:val="num" w:pos="5040"/>
        </w:tabs>
        <w:ind w:left="5040" w:hanging="360"/>
      </w:pPr>
      <w:rPr>
        <w:rFonts w:ascii="Times New Roman" w:hAnsi="Times New Roman" w:hint="default"/>
      </w:rPr>
    </w:lvl>
    <w:lvl w:ilvl="7" w:tplc="AEBE2DA0" w:tentative="1">
      <w:start w:val="1"/>
      <w:numFmt w:val="bullet"/>
      <w:lvlText w:val="•"/>
      <w:lvlJc w:val="left"/>
      <w:pPr>
        <w:tabs>
          <w:tab w:val="num" w:pos="5760"/>
        </w:tabs>
        <w:ind w:left="5760" w:hanging="360"/>
      </w:pPr>
      <w:rPr>
        <w:rFonts w:ascii="Times New Roman" w:hAnsi="Times New Roman" w:hint="default"/>
      </w:rPr>
    </w:lvl>
    <w:lvl w:ilvl="8" w:tplc="DAD0F6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5D04E0"/>
    <w:multiLevelType w:val="hybridMultilevel"/>
    <w:tmpl w:val="4734ED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4B1627D"/>
    <w:multiLevelType w:val="hybridMultilevel"/>
    <w:tmpl w:val="2026B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1A0D9A"/>
    <w:multiLevelType w:val="hybridMultilevel"/>
    <w:tmpl w:val="F446D4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443A1DB1"/>
    <w:multiLevelType w:val="hybridMultilevel"/>
    <w:tmpl w:val="8578F45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46E469D7"/>
    <w:multiLevelType w:val="hybridMultilevel"/>
    <w:tmpl w:val="677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D6455"/>
    <w:multiLevelType w:val="hybridMultilevel"/>
    <w:tmpl w:val="D6E8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E84D7C"/>
    <w:multiLevelType w:val="hybridMultilevel"/>
    <w:tmpl w:val="84BEF0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60671B48"/>
    <w:multiLevelType w:val="hybridMultilevel"/>
    <w:tmpl w:val="9196A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0854EF"/>
    <w:multiLevelType w:val="hybridMultilevel"/>
    <w:tmpl w:val="5D0E6D7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746774CD"/>
    <w:multiLevelType w:val="hybridMultilevel"/>
    <w:tmpl w:val="5AE43A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7"/>
  </w:num>
  <w:num w:numId="6">
    <w:abstractNumId w:val="3"/>
  </w:num>
  <w:num w:numId="7">
    <w:abstractNumId w:val="1"/>
  </w:num>
  <w:num w:numId="8">
    <w:abstractNumId w:val="4"/>
  </w:num>
  <w:num w:numId="9">
    <w:abstractNumId w:val="6"/>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7B"/>
    <w:rsid w:val="00006C14"/>
    <w:rsid w:val="00006EDB"/>
    <w:rsid w:val="0001553E"/>
    <w:rsid w:val="0001680B"/>
    <w:rsid w:val="00031EA7"/>
    <w:rsid w:val="000348B3"/>
    <w:rsid w:val="00056B7C"/>
    <w:rsid w:val="00066473"/>
    <w:rsid w:val="0007295C"/>
    <w:rsid w:val="00077CD3"/>
    <w:rsid w:val="000A2F05"/>
    <w:rsid w:val="000B7DF9"/>
    <w:rsid w:val="000C1941"/>
    <w:rsid w:val="000C2BB3"/>
    <w:rsid w:val="000D002D"/>
    <w:rsid w:val="000D33A0"/>
    <w:rsid w:val="000E79F4"/>
    <w:rsid w:val="000F322A"/>
    <w:rsid w:val="000F47D3"/>
    <w:rsid w:val="000F7693"/>
    <w:rsid w:val="0010451C"/>
    <w:rsid w:val="0012319C"/>
    <w:rsid w:val="00136812"/>
    <w:rsid w:val="001405E5"/>
    <w:rsid w:val="00155F88"/>
    <w:rsid w:val="00163692"/>
    <w:rsid w:val="0017324E"/>
    <w:rsid w:val="001835CC"/>
    <w:rsid w:val="00187D7E"/>
    <w:rsid w:val="00195786"/>
    <w:rsid w:val="001A6012"/>
    <w:rsid w:val="001A7B13"/>
    <w:rsid w:val="001B169A"/>
    <w:rsid w:val="001B6DD3"/>
    <w:rsid w:val="001B7FB8"/>
    <w:rsid w:val="001D5554"/>
    <w:rsid w:val="001E0376"/>
    <w:rsid w:val="001E0A4C"/>
    <w:rsid w:val="001E13CD"/>
    <w:rsid w:val="001F5983"/>
    <w:rsid w:val="001F5A01"/>
    <w:rsid w:val="002002B1"/>
    <w:rsid w:val="00202FDB"/>
    <w:rsid w:val="00210B4F"/>
    <w:rsid w:val="002127A4"/>
    <w:rsid w:val="00245A59"/>
    <w:rsid w:val="00251334"/>
    <w:rsid w:val="002713CC"/>
    <w:rsid w:val="00271B17"/>
    <w:rsid w:val="00273269"/>
    <w:rsid w:val="00275891"/>
    <w:rsid w:val="00275DE9"/>
    <w:rsid w:val="002760F4"/>
    <w:rsid w:val="002810F5"/>
    <w:rsid w:val="002836CC"/>
    <w:rsid w:val="002922BC"/>
    <w:rsid w:val="002A13A1"/>
    <w:rsid w:val="002A71CB"/>
    <w:rsid w:val="002A73B8"/>
    <w:rsid w:val="002B382D"/>
    <w:rsid w:val="002C5C0D"/>
    <w:rsid w:val="002D47A2"/>
    <w:rsid w:val="002E4A2B"/>
    <w:rsid w:val="002E4DAB"/>
    <w:rsid w:val="002E599A"/>
    <w:rsid w:val="002F119A"/>
    <w:rsid w:val="0030337B"/>
    <w:rsid w:val="00315558"/>
    <w:rsid w:val="00320EF5"/>
    <w:rsid w:val="003234B3"/>
    <w:rsid w:val="00340E34"/>
    <w:rsid w:val="003507AE"/>
    <w:rsid w:val="00351E7B"/>
    <w:rsid w:val="00360635"/>
    <w:rsid w:val="003840A0"/>
    <w:rsid w:val="00391A7D"/>
    <w:rsid w:val="003B6530"/>
    <w:rsid w:val="003C6A81"/>
    <w:rsid w:val="003D1A97"/>
    <w:rsid w:val="003D7C2F"/>
    <w:rsid w:val="003D7D95"/>
    <w:rsid w:val="003F1AFF"/>
    <w:rsid w:val="003F5B3A"/>
    <w:rsid w:val="003F5F8D"/>
    <w:rsid w:val="00400CDE"/>
    <w:rsid w:val="0040270D"/>
    <w:rsid w:val="004222C0"/>
    <w:rsid w:val="00424231"/>
    <w:rsid w:val="0043094A"/>
    <w:rsid w:val="00431717"/>
    <w:rsid w:val="00440E75"/>
    <w:rsid w:val="00451975"/>
    <w:rsid w:val="00453AE2"/>
    <w:rsid w:val="00456CA8"/>
    <w:rsid w:val="00462164"/>
    <w:rsid w:val="00470455"/>
    <w:rsid w:val="00483ABA"/>
    <w:rsid w:val="00497685"/>
    <w:rsid w:val="004A444B"/>
    <w:rsid w:val="004B33F6"/>
    <w:rsid w:val="004B5E37"/>
    <w:rsid w:val="004B64B6"/>
    <w:rsid w:val="004C35CA"/>
    <w:rsid w:val="004C7EC0"/>
    <w:rsid w:val="004E2878"/>
    <w:rsid w:val="004E6703"/>
    <w:rsid w:val="004E736A"/>
    <w:rsid w:val="004F1D45"/>
    <w:rsid w:val="004F679D"/>
    <w:rsid w:val="004F6AE8"/>
    <w:rsid w:val="005174F2"/>
    <w:rsid w:val="0052017C"/>
    <w:rsid w:val="00520BEC"/>
    <w:rsid w:val="00531731"/>
    <w:rsid w:val="00532EB9"/>
    <w:rsid w:val="00537A12"/>
    <w:rsid w:val="00541B46"/>
    <w:rsid w:val="0054201D"/>
    <w:rsid w:val="0054478A"/>
    <w:rsid w:val="005521C7"/>
    <w:rsid w:val="0056429E"/>
    <w:rsid w:val="0057681E"/>
    <w:rsid w:val="005835DB"/>
    <w:rsid w:val="00591944"/>
    <w:rsid w:val="005B032A"/>
    <w:rsid w:val="005C1F7E"/>
    <w:rsid w:val="005D0637"/>
    <w:rsid w:val="005D3D7B"/>
    <w:rsid w:val="005F3492"/>
    <w:rsid w:val="005F3ED3"/>
    <w:rsid w:val="0061069C"/>
    <w:rsid w:val="00643250"/>
    <w:rsid w:val="00647225"/>
    <w:rsid w:val="006524F9"/>
    <w:rsid w:val="006531E4"/>
    <w:rsid w:val="0065601E"/>
    <w:rsid w:val="006616C3"/>
    <w:rsid w:val="00664B3F"/>
    <w:rsid w:val="00693D0B"/>
    <w:rsid w:val="006A2A37"/>
    <w:rsid w:val="006A54EA"/>
    <w:rsid w:val="006B2A0C"/>
    <w:rsid w:val="006B3B87"/>
    <w:rsid w:val="006C27A8"/>
    <w:rsid w:val="006D0C03"/>
    <w:rsid w:val="006D524C"/>
    <w:rsid w:val="006F0120"/>
    <w:rsid w:val="006F3654"/>
    <w:rsid w:val="00701BB4"/>
    <w:rsid w:val="00707C2C"/>
    <w:rsid w:val="007119B1"/>
    <w:rsid w:val="00741932"/>
    <w:rsid w:val="00755F4A"/>
    <w:rsid w:val="007673BE"/>
    <w:rsid w:val="0077578E"/>
    <w:rsid w:val="0078379A"/>
    <w:rsid w:val="0079178B"/>
    <w:rsid w:val="00792B79"/>
    <w:rsid w:val="00793D5A"/>
    <w:rsid w:val="00796D0B"/>
    <w:rsid w:val="007B0CA3"/>
    <w:rsid w:val="007B2FB5"/>
    <w:rsid w:val="007D0044"/>
    <w:rsid w:val="007E7E0A"/>
    <w:rsid w:val="008012E0"/>
    <w:rsid w:val="008309DA"/>
    <w:rsid w:val="0083623B"/>
    <w:rsid w:val="00836E80"/>
    <w:rsid w:val="00854427"/>
    <w:rsid w:val="0085487D"/>
    <w:rsid w:val="008555AC"/>
    <w:rsid w:val="008624A0"/>
    <w:rsid w:val="008725EC"/>
    <w:rsid w:val="008727AE"/>
    <w:rsid w:val="00894B41"/>
    <w:rsid w:val="008A4CAF"/>
    <w:rsid w:val="008A78E0"/>
    <w:rsid w:val="008D79F9"/>
    <w:rsid w:val="008E20D5"/>
    <w:rsid w:val="008E3307"/>
    <w:rsid w:val="008F359B"/>
    <w:rsid w:val="008F3876"/>
    <w:rsid w:val="0090677A"/>
    <w:rsid w:val="00927DF8"/>
    <w:rsid w:val="00941559"/>
    <w:rsid w:val="00957E04"/>
    <w:rsid w:val="00963153"/>
    <w:rsid w:val="00971592"/>
    <w:rsid w:val="009725E9"/>
    <w:rsid w:val="00975361"/>
    <w:rsid w:val="009821A5"/>
    <w:rsid w:val="00994736"/>
    <w:rsid w:val="009A32EA"/>
    <w:rsid w:val="009B35AA"/>
    <w:rsid w:val="009C4657"/>
    <w:rsid w:val="009D4D57"/>
    <w:rsid w:val="009E2762"/>
    <w:rsid w:val="00A34B62"/>
    <w:rsid w:val="00A557B0"/>
    <w:rsid w:val="00A67858"/>
    <w:rsid w:val="00A76D34"/>
    <w:rsid w:val="00A8611D"/>
    <w:rsid w:val="00A871C2"/>
    <w:rsid w:val="00A91553"/>
    <w:rsid w:val="00A95F9C"/>
    <w:rsid w:val="00A9652A"/>
    <w:rsid w:val="00AC4A27"/>
    <w:rsid w:val="00AC7A98"/>
    <w:rsid w:val="00AD5F17"/>
    <w:rsid w:val="00AF1A75"/>
    <w:rsid w:val="00B10862"/>
    <w:rsid w:val="00B11826"/>
    <w:rsid w:val="00B33CAB"/>
    <w:rsid w:val="00B4653C"/>
    <w:rsid w:val="00B46BC7"/>
    <w:rsid w:val="00B62DFD"/>
    <w:rsid w:val="00B82981"/>
    <w:rsid w:val="00B95898"/>
    <w:rsid w:val="00BA0B7D"/>
    <w:rsid w:val="00BA3DEE"/>
    <w:rsid w:val="00BB01EB"/>
    <w:rsid w:val="00BB6815"/>
    <w:rsid w:val="00BF7FD7"/>
    <w:rsid w:val="00C1356B"/>
    <w:rsid w:val="00C174CF"/>
    <w:rsid w:val="00C2301B"/>
    <w:rsid w:val="00C2611C"/>
    <w:rsid w:val="00C30FD9"/>
    <w:rsid w:val="00C32712"/>
    <w:rsid w:val="00C569B4"/>
    <w:rsid w:val="00C628ED"/>
    <w:rsid w:val="00C751BB"/>
    <w:rsid w:val="00C75BCF"/>
    <w:rsid w:val="00C836F6"/>
    <w:rsid w:val="00C84EC7"/>
    <w:rsid w:val="00C90CA5"/>
    <w:rsid w:val="00C92E7B"/>
    <w:rsid w:val="00C938DB"/>
    <w:rsid w:val="00CA0DB4"/>
    <w:rsid w:val="00CA60D2"/>
    <w:rsid w:val="00CB775E"/>
    <w:rsid w:val="00CC5329"/>
    <w:rsid w:val="00CD043D"/>
    <w:rsid w:val="00D0191F"/>
    <w:rsid w:val="00D12D31"/>
    <w:rsid w:val="00D2258D"/>
    <w:rsid w:val="00D23A40"/>
    <w:rsid w:val="00D368F7"/>
    <w:rsid w:val="00D439A8"/>
    <w:rsid w:val="00D44428"/>
    <w:rsid w:val="00D46678"/>
    <w:rsid w:val="00D466D3"/>
    <w:rsid w:val="00D46B62"/>
    <w:rsid w:val="00D5140A"/>
    <w:rsid w:val="00D64970"/>
    <w:rsid w:val="00D6670A"/>
    <w:rsid w:val="00D70575"/>
    <w:rsid w:val="00D817F1"/>
    <w:rsid w:val="00D82D08"/>
    <w:rsid w:val="00DA5340"/>
    <w:rsid w:val="00DC25A6"/>
    <w:rsid w:val="00DE53A1"/>
    <w:rsid w:val="00DE7608"/>
    <w:rsid w:val="00E06C8D"/>
    <w:rsid w:val="00E16382"/>
    <w:rsid w:val="00E34828"/>
    <w:rsid w:val="00E36B2E"/>
    <w:rsid w:val="00E40CCA"/>
    <w:rsid w:val="00E50BAB"/>
    <w:rsid w:val="00E54DF7"/>
    <w:rsid w:val="00E605F6"/>
    <w:rsid w:val="00E81EE7"/>
    <w:rsid w:val="00E87495"/>
    <w:rsid w:val="00E90663"/>
    <w:rsid w:val="00EC0F99"/>
    <w:rsid w:val="00EE11DB"/>
    <w:rsid w:val="00EE5443"/>
    <w:rsid w:val="00EE57CF"/>
    <w:rsid w:val="00F020E5"/>
    <w:rsid w:val="00F02603"/>
    <w:rsid w:val="00F0502A"/>
    <w:rsid w:val="00F05967"/>
    <w:rsid w:val="00F14EEA"/>
    <w:rsid w:val="00F1600E"/>
    <w:rsid w:val="00F21534"/>
    <w:rsid w:val="00F26D80"/>
    <w:rsid w:val="00F604DA"/>
    <w:rsid w:val="00F658D9"/>
    <w:rsid w:val="00F662DE"/>
    <w:rsid w:val="00F677BF"/>
    <w:rsid w:val="00F75D92"/>
    <w:rsid w:val="00F75F6C"/>
    <w:rsid w:val="00F7696D"/>
    <w:rsid w:val="00F85430"/>
    <w:rsid w:val="00F93BBB"/>
    <w:rsid w:val="00F93EF6"/>
    <w:rsid w:val="00F95207"/>
    <w:rsid w:val="00FA3F98"/>
    <w:rsid w:val="00FB1174"/>
    <w:rsid w:val="00FB745E"/>
    <w:rsid w:val="00FC0F23"/>
    <w:rsid w:val="00FD2AEA"/>
    <w:rsid w:val="00FF0469"/>
    <w:rsid w:val="00FF5FF9"/>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69CE"/>
  <w15:chartTrackingRefBased/>
  <w15:docId w15:val="{45C8C2F2-972D-E84B-8D2E-779F4318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5A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9E"/>
    <w:pPr>
      <w:ind w:left="720"/>
      <w:contextualSpacing/>
    </w:pPr>
  </w:style>
  <w:style w:type="paragraph" w:styleId="FootnoteText">
    <w:name w:val="footnote text"/>
    <w:basedOn w:val="Normal"/>
    <w:link w:val="FootnoteTextChar"/>
    <w:uiPriority w:val="99"/>
    <w:semiHidden/>
    <w:unhideWhenUsed/>
    <w:rsid w:val="003507AE"/>
    <w:rPr>
      <w:sz w:val="20"/>
      <w:szCs w:val="20"/>
    </w:rPr>
  </w:style>
  <w:style w:type="character" w:customStyle="1" w:styleId="FootnoteTextChar">
    <w:name w:val="Footnote Text Char"/>
    <w:basedOn w:val="DefaultParagraphFont"/>
    <w:link w:val="FootnoteText"/>
    <w:uiPriority w:val="99"/>
    <w:semiHidden/>
    <w:rsid w:val="003507AE"/>
    <w:rPr>
      <w:rFonts w:ascii="Times New Roman" w:hAnsi="Times New Roman"/>
      <w:sz w:val="20"/>
      <w:szCs w:val="20"/>
    </w:rPr>
  </w:style>
  <w:style w:type="character" w:styleId="FootnoteReference">
    <w:name w:val="footnote reference"/>
    <w:basedOn w:val="DefaultParagraphFont"/>
    <w:uiPriority w:val="99"/>
    <w:semiHidden/>
    <w:unhideWhenUsed/>
    <w:rsid w:val="003507AE"/>
    <w:rPr>
      <w:vertAlign w:val="superscript"/>
    </w:rPr>
  </w:style>
  <w:style w:type="paragraph" w:styleId="Header">
    <w:name w:val="header"/>
    <w:basedOn w:val="Normal"/>
    <w:link w:val="HeaderChar"/>
    <w:uiPriority w:val="99"/>
    <w:unhideWhenUsed/>
    <w:rsid w:val="006C27A8"/>
    <w:pPr>
      <w:tabs>
        <w:tab w:val="center" w:pos="4680"/>
        <w:tab w:val="right" w:pos="9360"/>
      </w:tabs>
    </w:pPr>
  </w:style>
  <w:style w:type="character" w:customStyle="1" w:styleId="HeaderChar">
    <w:name w:val="Header Char"/>
    <w:basedOn w:val="DefaultParagraphFont"/>
    <w:link w:val="Header"/>
    <w:uiPriority w:val="99"/>
    <w:rsid w:val="006C27A8"/>
    <w:rPr>
      <w:rFonts w:ascii="Times New Roman" w:hAnsi="Times New Roman"/>
    </w:rPr>
  </w:style>
  <w:style w:type="paragraph" w:styleId="Footer">
    <w:name w:val="footer"/>
    <w:basedOn w:val="Normal"/>
    <w:link w:val="FooterChar"/>
    <w:uiPriority w:val="99"/>
    <w:unhideWhenUsed/>
    <w:rsid w:val="006C27A8"/>
    <w:pPr>
      <w:tabs>
        <w:tab w:val="center" w:pos="4680"/>
        <w:tab w:val="right" w:pos="9360"/>
      </w:tabs>
    </w:pPr>
  </w:style>
  <w:style w:type="character" w:customStyle="1" w:styleId="FooterChar">
    <w:name w:val="Footer Char"/>
    <w:basedOn w:val="DefaultParagraphFont"/>
    <w:link w:val="Footer"/>
    <w:uiPriority w:val="99"/>
    <w:rsid w:val="006C27A8"/>
    <w:rPr>
      <w:rFonts w:ascii="Times New Roman" w:hAnsi="Times New Roman"/>
    </w:rPr>
  </w:style>
  <w:style w:type="paragraph" w:styleId="NormalWeb">
    <w:name w:val="Normal (Web)"/>
    <w:basedOn w:val="Normal"/>
    <w:uiPriority w:val="99"/>
    <w:semiHidden/>
    <w:unhideWhenUsed/>
    <w:rsid w:val="002922BC"/>
    <w:rPr>
      <w:rFonts w:cs="Times New Roman"/>
    </w:rPr>
  </w:style>
  <w:style w:type="character" w:styleId="Hyperlink">
    <w:name w:val="Hyperlink"/>
    <w:basedOn w:val="DefaultParagraphFont"/>
    <w:uiPriority w:val="99"/>
    <w:unhideWhenUsed/>
    <w:rsid w:val="00340E34"/>
    <w:rPr>
      <w:color w:val="0563C1" w:themeColor="hyperlink"/>
      <w:u w:val="single"/>
    </w:rPr>
  </w:style>
  <w:style w:type="character" w:styleId="UnresolvedMention">
    <w:name w:val="Unresolved Mention"/>
    <w:basedOn w:val="DefaultParagraphFont"/>
    <w:uiPriority w:val="99"/>
    <w:semiHidden/>
    <w:unhideWhenUsed/>
    <w:rsid w:val="00340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22318">
      <w:bodyDiv w:val="1"/>
      <w:marLeft w:val="0"/>
      <w:marRight w:val="0"/>
      <w:marTop w:val="0"/>
      <w:marBottom w:val="0"/>
      <w:divBdr>
        <w:top w:val="none" w:sz="0" w:space="0" w:color="auto"/>
        <w:left w:val="none" w:sz="0" w:space="0" w:color="auto"/>
        <w:bottom w:val="none" w:sz="0" w:space="0" w:color="auto"/>
        <w:right w:val="none" w:sz="0" w:space="0" w:color="auto"/>
      </w:divBdr>
      <w:divsChild>
        <w:div w:id="1050418051">
          <w:marLeft w:val="0"/>
          <w:marRight w:val="0"/>
          <w:marTop w:val="0"/>
          <w:marBottom w:val="0"/>
          <w:divBdr>
            <w:top w:val="none" w:sz="0" w:space="0" w:color="auto"/>
            <w:left w:val="none" w:sz="0" w:space="0" w:color="auto"/>
            <w:bottom w:val="none" w:sz="0" w:space="0" w:color="auto"/>
            <w:right w:val="none" w:sz="0" w:space="0" w:color="auto"/>
          </w:divBdr>
          <w:divsChild>
            <w:div w:id="1997298299">
              <w:marLeft w:val="0"/>
              <w:marRight w:val="0"/>
              <w:marTop w:val="0"/>
              <w:marBottom w:val="0"/>
              <w:divBdr>
                <w:top w:val="none" w:sz="0" w:space="0" w:color="auto"/>
                <w:left w:val="none" w:sz="0" w:space="0" w:color="auto"/>
                <w:bottom w:val="none" w:sz="0" w:space="0" w:color="auto"/>
                <w:right w:val="none" w:sz="0" w:space="0" w:color="auto"/>
              </w:divBdr>
              <w:divsChild>
                <w:div w:id="5764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48839">
      <w:bodyDiv w:val="1"/>
      <w:marLeft w:val="0"/>
      <w:marRight w:val="0"/>
      <w:marTop w:val="0"/>
      <w:marBottom w:val="0"/>
      <w:divBdr>
        <w:top w:val="none" w:sz="0" w:space="0" w:color="auto"/>
        <w:left w:val="none" w:sz="0" w:space="0" w:color="auto"/>
        <w:bottom w:val="none" w:sz="0" w:space="0" w:color="auto"/>
        <w:right w:val="none" w:sz="0" w:space="0" w:color="auto"/>
      </w:divBdr>
      <w:divsChild>
        <w:div w:id="234127346">
          <w:marLeft w:val="547"/>
          <w:marRight w:val="0"/>
          <w:marTop w:val="115"/>
          <w:marBottom w:val="0"/>
          <w:divBdr>
            <w:top w:val="none" w:sz="0" w:space="0" w:color="auto"/>
            <w:left w:val="none" w:sz="0" w:space="0" w:color="auto"/>
            <w:bottom w:val="none" w:sz="0" w:space="0" w:color="auto"/>
            <w:right w:val="none" w:sz="0" w:space="0" w:color="auto"/>
          </w:divBdr>
        </w:div>
      </w:divsChild>
    </w:div>
    <w:div w:id="1171674495">
      <w:bodyDiv w:val="1"/>
      <w:marLeft w:val="0"/>
      <w:marRight w:val="0"/>
      <w:marTop w:val="0"/>
      <w:marBottom w:val="0"/>
      <w:divBdr>
        <w:top w:val="none" w:sz="0" w:space="0" w:color="auto"/>
        <w:left w:val="none" w:sz="0" w:space="0" w:color="auto"/>
        <w:bottom w:val="none" w:sz="0" w:space="0" w:color="auto"/>
        <w:right w:val="none" w:sz="0" w:space="0" w:color="auto"/>
      </w:divBdr>
      <w:divsChild>
        <w:div w:id="1433472236">
          <w:marLeft w:val="0"/>
          <w:marRight w:val="0"/>
          <w:marTop w:val="0"/>
          <w:marBottom w:val="0"/>
          <w:divBdr>
            <w:top w:val="none" w:sz="0" w:space="0" w:color="auto"/>
            <w:left w:val="none" w:sz="0" w:space="0" w:color="auto"/>
            <w:bottom w:val="none" w:sz="0" w:space="0" w:color="auto"/>
            <w:right w:val="none" w:sz="0" w:space="0" w:color="auto"/>
          </w:divBdr>
          <w:divsChild>
            <w:div w:id="1462724130">
              <w:marLeft w:val="0"/>
              <w:marRight w:val="0"/>
              <w:marTop w:val="0"/>
              <w:marBottom w:val="0"/>
              <w:divBdr>
                <w:top w:val="none" w:sz="0" w:space="0" w:color="auto"/>
                <w:left w:val="none" w:sz="0" w:space="0" w:color="auto"/>
                <w:bottom w:val="none" w:sz="0" w:space="0" w:color="auto"/>
                <w:right w:val="none" w:sz="0" w:space="0" w:color="auto"/>
              </w:divBdr>
              <w:divsChild>
                <w:div w:id="64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1855">
      <w:bodyDiv w:val="1"/>
      <w:marLeft w:val="0"/>
      <w:marRight w:val="0"/>
      <w:marTop w:val="0"/>
      <w:marBottom w:val="0"/>
      <w:divBdr>
        <w:top w:val="none" w:sz="0" w:space="0" w:color="auto"/>
        <w:left w:val="none" w:sz="0" w:space="0" w:color="auto"/>
        <w:bottom w:val="none" w:sz="0" w:space="0" w:color="auto"/>
        <w:right w:val="none" w:sz="0" w:space="0" w:color="auto"/>
      </w:divBdr>
      <w:divsChild>
        <w:div w:id="140483993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ericejohn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5198</Words>
  <Characters>28332</Characters>
  <Application>Microsoft Office Word</Application>
  <DocSecurity>0</DocSecurity>
  <Lines>566</Lines>
  <Paragraphs>272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Antitrust Analysis Synthesis</dc:title>
  <dc:subject/>
  <dc:creator>Johnson, Eric E.</dc:creator>
  <cp:keywords/>
  <dc:description/>
  <cp:lastModifiedBy>Johnson, Eric E.</cp:lastModifiedBy>
  <cp:revision>6</cp:revision>
  <cp:lastPrinted>2020-04-26T19:06:00Z</cp:lastPrinted>
  <dcterms:created xsi:type="dcterms:W3CDTF">2020-04-26T19:03:00Z</dcterms:created>
  <dcterms:modified xsi:type="dcterms:W3CDTF">2020-04-26T19:18:00Z</dcterms:modified>
  <cp:category/>
</cp:coreProperties>
</file>